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6" w:type="dxa"/>
        <w:tblInd w:w="-5" w:type="dxa"/>
        <w:tblBorders>
          <w:top w:val="single" w:sz="4" w:space="0" w:color="auto"/>
          <w:left w:val="single" w:sz="4" w:space="0" w:color="auto"/>
          <w:bottom w:val="single" w:sz="18" w:space="0" w:color="003366"/>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8"/>
        <w:gridCol w:w="1469"/>
        <w:gridCol w:w="4349"/>
      </w:tblGrid>
      <w:tr w:rsidR="00061B4A" w14:paraId="30FCB230" w14:textId="77777777" w:rsidTr="00212A70">
        <w:trPr>
          <w:cantSplit/>
          <w:trHeight w:val="402"/>
        </w:trPr>
        <w:tc>
          <w:tcPr>
            <w:tcW w:w="3658" w:type="dxa"/>
            <w:vMerge w:val="restart"/>
            <w:shd w:val="clear" w:color="auto" w:fill="D9D9D9"/>
          </w:tcPr>
          <w:p w14:paraId="4D349A3D" w14:textId="77777777" w:rsidR="00061B4A" w:rsidRPr="007625A8" w:rsidRDefault="00061B4A" w:rsidP="00F353A1">
            <w:pPr>
              <w:pStyle w:val="Header"/>
              <w:rPr>
                <w:bCs/>
                <w:color w:val="000080"/>
                <w:sz w:val="28"/>
                <w:szCs w:val="28"/>
                <w:lang w:eastAsia="en-US"/>
              </w:rPr>
            </w:pPr>
          </w:p>
          <w:p w14:paraId="760DF338" w14:textId="77777777" w:rsidR="00061B4A" w:rsidRPr="007625A8" w:rsidRDefault="00061B4A" w:rsidP="00F353A1">
            <w:pPr>
              <w:pStyle w:val="Header"/>
              <w:rPr>
                <w:b/>
                <w:bCs/>
                <w:color w:val="000080"/>
                <w:sz w:val="28"/>
                <w:szCs w:val="28"/>
                <w:lang w:eastAsia="en-US"/>
              </w:rPr>
            </w:pPr>
            <w:r w:rsidRPr="007625A8">
              <w:rPr>
                <w:b/>
                <w:bCs/>
                <w:color w:val="000080"/>
                <w:sz w:val="28"/>
                <w:szCs w:val="28"/>
                <w:lang w:eastAsia="en-US"/>
              </w:rPr>
              <w:t>Personnel and Employee Relations</w:t>
            </w:r>
          </w:p>
          <w:p w14:paraId="10389C1D" w14:textId="77777777" w:rsidR="008A0592" w:rsidRDefault="008A0592" w:rsidP="008A0592">
            <w:pPr>
              <w:pStyle w:val="Header"/>
              <w:pBdr>
                <w:bottom w:val="single" w:sz="6" w:space="1" w:color="auto"/>
              </w:pBdr>
              <w:rPr>
                <w:b/>
                <w:bCs/>
                <w:color w:val="000080"/>
                <w:sz w:val="28"/>
                <w:lang w:eastAsia="en-US"/>
              </w:rPr>
            </w:pPr>
            <w:r>
              <w:rPr>
                <w:b/>
                <w:bCs/>
                <w:color w:val="000080"/>
                <w:sz w:val="28"/>
                <w:lang w:eastAsia="en-US"/>
              </w:rPr>
              <w:t>7574</w:t>
            </w:r>
          </w:p>
          <w:p w14:paraId="66C9C63F" w14:textId="77777777" w:rsidR="00061B4A" w:rsidRPr="007625A8" w:rsidRDefault="00061B4A" w:rsidP="00F353A1">
            <w:pPr>
              <w:pStyle w:val="Header"/>
              <w:rPr>
                <w:color w:val="000080"/>
                <w:sz w:val="28"/>
                <w:szCs w:val="28"/>
                <w:lang w:eastAsia="en-US"/>
              </w:rPr>
            </w:pPr>
            <w:r w:rsidRPr="007625A8">
              <w:rPr>
                <w:color w:val="000080"/>
                <w:sz w:val="28"/>
                <w:szCs w:val="28"/>
                <w:lang w:eastAsia="en-US"/>
              </w:rPr>
              <w:t>Managed Rehabilitation</w:t>
            </w:r>
            <w:r w:rsidR="007625A8">
              <w:rPr>
                <w:color w:val="000080"/>
                <w:sz w:val="28"/>
                <w:szCs w:val="28"/>
                <w:lang w:eastAsia="en-US"/>
              </w:rPr>
              <w:t>:</w:t>
            </w:r>
            <w:r w:rsidRPr="007625A8">
              <w:rPr>
                <w:color w:val="000080"/>
                <w:sz w:val="28"/>
                <w:szCs w:val="28"/>
                <w:lang w:eastAsia="en-US"/>
              </w:rPr>
              <w:t xml:space="preserve"> Instructional Staff</w:t>
            </w:r>
            <w:r w:rsidR="00185FFE">
              <w:rPr>
                <w:color w:val="000080"/>
                <w:sz w:val="28"/>
                <w:szCs w:val="28"/>
                <w:lang w:eastAsia="en-US"/>
              </w:rPr>
              <w:t xml:space="preserve"> – Illness and/or Injury</w:t>
            </w:r>
          </w:p>
          <w:p w14:paraId="65C74430" w14:textId="77777777" w:rsidR="00061B4A" w:rsidRDefault="00061B4A" w:rsidP="00F353A1">
            <w:pPr>
              <w:pStyle w:val="Header"/>
              <w:rPr>
                <w:color w:val="FF0000"/>
                <w:lang w:eastAsia="en-US"/>
              </w:rPr>
            </w:pPr>
          </w:p>
        </w:tc>
        <w:tc>
          <w:tcPr>
            <w:tcW w:w="5815" w:type="dxa"/>
            <w:gridSpan w:val="2"/>
            <w:vAlign w:val="center"/>
          </w:tcPr>
          <w:p w14:paraId="288FD575" w14:textId="77777777" w:rsidR="00061B4A" w:rsidRDefault="00061B4A" w:rsidP="00F353A1">
            <w:pPr>
              <w:pStyle w:val="Header"/>
              <w:jc w:val="center"/>
              <w:rPr>
                <w:rFonts w:ascii="Arial" w:hAnsi="Arial" w:cs="Arial"/>
                <w:b/>
                <w:bCs/>
                <w:lang w:eastAsia="en-US"/>
              </w:rPr>
            </w:pPr>
            <w:r>
              <w:rPr>
                <w:rFonts w:ascii="Arial" w:hAnsi="Arial" w:cs="Arial"/>
                <w:b/>
                <w:bCs/>
                <w:lang w:eastAsia="en-US"/>
              </w:rPr>
              <w:t>Administrative Application</w:t>
            </w:r>
          </w:p>
        </w:tc>
      </w:tr>
      <w:tr w:rsidR="00061B4A" w14:paraId="3A678A0B" w14:textId="77777777" w:rsidTr="00212A70">
        <w:trPr>
          <w:cantSplit/>
          <w:trHeight w:val="346"/>
        </w:trPr>
        <w:tc>
          <w:tcPr>
            <w:tcW w:w="3658" w:type="dxa"/>
            <w:vMerge/>
            <w:shd w:val="clear" w:color="auto" w:fill="D9D9D9"/>
          </w:tcPr>
          <w:p w14:paraId="694C9641" w14:textId="77777777" w:rsidR="00061B4A" w:rsidRDefault="00061B4A" w:rsidP="00F353A1">
            <w:pPr>
              <w:pStyle w:val="Header"/>
              <w:rPr>
                <w:lang w:eastAsia="en-US"/>
              </w:rPr>
            </w:pPr>
          </w:p>
        </w:tc>
        <w:tc>
          <w:tcPr>
            <w:tcW w:w="1469" w:type="dxa"/>
            <w:vAlign w:val="center"/>
          </w:tcPr>
          <w:p w14:paraId="3A2D2C02" w14:textId="48D9E355" w:rsidR="00061B4A" w:rsidRDefault="00212A70" w:rsidP="00F353A1">
            <w:pPr>
              <w:pStyle w:val="Header"/>
              <w:rPr>
                <w:rFonts w:ascii="Arial" w:hAnsi="Arial" w:cs="Arial"/>
                <w:sz w:val="18"/>
                <w:lang w:eastAsia="en-US"/>
              </w:rPr>
            </w:pPr>
            <w:r>
              <w:rPr>
                <w:rFonts w:ascii="Arial" w:hAnsi="Arial" w:cs="Arial"/>
                <w:b/>
                <w:bCs/>
                <w:sz w:val="18"/>
                <w:lang w:eastAsia="en-US"/>
              </w:rPr>
              <w:t xml:space="preserve">Last </w:t>
            </w:r>
            <w:r w:rsidR="007124DE">
              <w:rPr>
                <w:rFonts w:ascii="Arial" w:hAnsi="Arial" w:cs="Arial"/>
                <w:b/>
                <w:bCs/>
                <w:sz w:val="18"/>
                <w:lang w:eastAsia="en-US"/>
              </w:rPr>
              <w:t>Reviewed</w:t>
            </w:r>
            <w:r>
              <w:rPr>
                <w:rFonts w:ascii="Arial" w:hAnsi="Arial" w:cs="Arial"/>
                <w:b/>
                <w:bCs/>
                <w:sz w:val="18"/>
                <w:lang w:eastAsia="en-US"/>
              </w:rPr>
              <w:t xml:space="preserve"> /Approved on</w:t>
            </w:r>
            <w:r w:rsidR="00061B4A">
              <w:rPr>
                <w:rFonts w:ascii="Arial" w:hAnsi="Arial" w:cs="Arial"/>
                <w:b/>
                <w:bCs/>
                <w:sz w:val="18"/>
                <w:lang w:eastAsia="en-US"/>
              </w:rPr>
              <w:t>:</w:t>
            </w:r>
          </w:p>
        </w:tc>
        <w:tc>
          <w:tcPr>
            <w:tcW w:w="4349" w:type="dxa"/>
            <w:vAlign w:val="center"/>
          </w:tcPr>
          <w:p w14:paraId="71FE0DE2" w14:textId="130C7892" w:rsidR="00061B4A" w:rsidRDefault="007124DE" w:rsidP="0087402E">
            <w:pPr>
              <w:pStyle w:val="Header"/>
              <w:rPr>
                <w:rFonts w:ascii="Arial" w:hAnsi="Arial" w:cs="Arial"/>
                <w:sz w:val="18"/>
                <w:lang w:eastAsia="en-US"/>
              </w:rPr>
            </w:pPr>
            <w:r>
              <w:rPr>
                <w:rFonts w:ascii="Arial" w:hAnsi="Arial" w:cs="Arial"/>
                <w:sz w:val="18"/>
                <w:lang w:eastAsia="en-US"/>
              </w:rPr>
              <w:t>March 24, 2022</w:t>
            </w:r>
          </w:p>
        </w:tc>
      </w:tr>
      <w:tr w:rsidR="00061B4A" w14:paraId="771D9494" w14:textId="77777777" w:rsidTr="00D84163">
        <w:trPr>
          <w:cantSplit/>
          <w:trHeight w:val="3410"/>
        </w:trPr>
        <w:tc>
          <w:tcPr>
            <w:tcW w:w="3658" w:type="dxa"/>
            <w:vMerge/>
            <w:shd w:val="clear" w:color="auto" w:fill="D9D9D9"/>
          </w:tcPr>
          <w:p w14:paraId="3127940D" w14:textId="77777777" w:rsidR="00061B4A" w:rsidRDefault="00061B4A" w:rsidP="00F353A1">
            <w:pPr>
              <w:pStyle w:val="Header"/>
              <w:rPr>
                <w:lang w:eastAsia="en-US"/>
              </w:rPr>
            </w:pPr>
          </w:p>
        </w:tc>
        <w:tc>
          <w:tcPr>
            <w:tcW w:w="1469" w:type="dxa"/>
            <w:vAlign w:val="center"/>
          </w:tcPr>
          <w:p w14:paraId="56677835" w14:textId="77777777" w:rsidR="00061B4A" w:rsidRDefault="00061B4A" w:rsidP="00F353A1">
            <w:pPr>
              <w:pStyle w:val="Header"/>
              <w:rPr>
                <w:rFonts w:ascii="Arial" w:hAnsi="Arial" w:cs="Arial"/>
                <w:b/>
                <w:bCs/>
                <w:sz w:val="18"/>
                <w:lang w:eastAsia="en-US"/>
              </w:rPr>
            </w:pPr>
            <w:r>
              <w:rPr>
                <w:rFonts w:ascii="Arial" w:hAnsi="Arial" w:cs="Arial"/>
                <w:b/>
                <w:bCs/>
                <w:sz w:val="18"/>
                <w:lang w:eastAsia="en-US"/>
              </w:rPr>
              <w:t>References:</w:t>
            </w:r>
          </w:p>
        </w:tc>
        <w:tc>
          <w:tcPr>
            <w:tcW w:w="4349" w:type="dxa"/>
            <w:vAlign w:val="center"/>
          </w:tcPr>
          <w:p w14:paraId="5A7B8004" w14:textId="77777777" w:rsidR="00061B4A" w:rsidRDefault="00061B4A" w:rsidP="00F353A1">
            <w:pPr>
              <w:pStyle w:val="Header"/>
              <w:rPr>
                <w:rFonts w:ascii="Arial" w:hAnsi="Arial" w:cs="Arial"/>
                <w:sz w:val="18"/>
                <w:lang w:eastAsia="en-US"/>
              </w:rPr>
            </w:pPr>
            <w:r>
              <w:rPr>
                <w:rFonts w:ascii="Arial" w:hAnsi="Arial" w:cs="Arial"/>
                <w:sz w:val="18"/>
                <w:lang w:eastAsia="en-US"/>
              </w:rPr>
              <w:t xml:space="preserve">Provincial Collective Bargaining Agreement </w:t>
            </w:r>
          </w:p>
          <w:p w14:paraId="4EEAEF78" w14:textId="77777777" w:rsidR="00061B4A" w:rsidRDefault="00E219B3" w:rsidP="00F353A1">
            <w:pPr>
              <w:pStyle w:val="Header"/>
              <w:rPr>
                <w:rFonts w:ascii="Arial" w:hAnsi="Arial" w:cs="Arial"/>
                <w:sz w:val="18"/>
                <w:lang w:eastAsia="en-US"/>
              </w:rPr>
            </w:pPr>
            <w:r>
              <w:rPr>
                <w:rFonts w:ascii="Arial" w:hAnsi="Arial" w:cs="Arial"/>
                <w:sz w:val="18"/>
                <w:lang w:eastAsia="en-US"/>
              </w:rPr>
              <w:t>(Article 7)</w:t>
            </w:r>
          </w:p>
          <w:p w14:paraId="25F1BC84" w14:textId="77777777" w:rsidR="00061B4A" w:rsidRPr="00757FAA" w:rsidRDefault="00061B4A" w:rsidP="00F353A1">
            <w:pPr>
              <w:pStyle w:val="Header"/>
              <w:rPr>
                <w:rFonts w:ascii="Arial" w:hAnsi="Arial" w:cs="Arial"/>
                <w:sz w:val="18"/>
                <w:lang w:eastAsia="en-US"/>
              </w:rPr>
            </w:pPr>
            <w:r w:rsidRPr="00A16203">
              <w:rPr>
                <w:rFonts w:ascii="Arial" w:hAnsi="Arial" w:cs="Arial"/>
                <w:sz w:val="18"/>
                <w:lang w:eastAsia="en-US"/>
              </w:rPr>
              <w:t>Saskatchewan Regulations of the Human Rights Code</w:t>
            </w:r>
          </w:p>
          <w:p w14:paraId="45D9D956" w14:textId="77777777" w:rsidR="00061B4A" w:rsidRDefault="00061B4A" w:rsidP="00F353A1">
            <w:pPr>
              <w:pStyle w:val="Header"/>
              <w:rPr>
                <w:rFonts w:ascii="Arial" w:hAnsi="Arial" w:cs="Arial"/>
                <w:sz w:val="18"/>
                <w:lang w:eastAsia="en-US"/>
              </w:rPr>
            </w:pPr>
            <w:r>
              <w:rPr>
                <w:rFonts w:ascii="Arial" w:hAnsi="Arial" w:cs="Arial"/>
                <w:sz w:val="18"/>
                <w:lang w:eastAsia="en-US"/>
              </w:rPr>
              <w:t>Canadian Medical Association Return to Work Policy</w:t>
            </w:r>
            <w:r>
              <w:rPr>
                <w:rFonts w:ascii="Arial" w:hAnsi="Arial" w:cs="Arial"/>
                <w:sz w:val="18"/>
                <w:lang w:eastAsia="en-US"/>
              </w:rPr>
              <w:br/>
            </w:r>
            <w:r w:rsidRPr="00A16203">
              <w:rPr>
                <w:rFonts w:ascii="Arial" w:hAnsi="Arial" w:cs="Arial"/>
                <w:sz w:val="18"/>
                <w:szCs w:val="20"/>
                <w:lang w:eastAsia="en-US"/>
              </w:rPr>
              <w:t>The Health Insurance and Portability and Accountability Act</w:t>
            </w:r>
            <w:r w:rsidR="00E219B3">
              <w:rPr>
                <w:rFonts w:ascii="Arial" w:hAnsi="Arial" w:cs="Arial"/>
                <w:sz w:val="18"/>
                <w:szCs w:val="20"/>
                <w:lang w:eastAsia="en-US"/>
              </w:rPr>
              <w:t xml:space="preserve"> (HIPAA)</w:t>
            </w:r>
          </w:p>
          <w:p w14:paraId="517399B9" w14:textId="77777777" w:rsidR="00061B4A" w:rsidRDefault="00061B4A" w:rsidP="00F353A1">
            <w:pPr>
              <w:pStyle w:val="Header"/>
              <w:rPr>
                <w:rFonts w:ascii="Arial" w:hAnsi="Arial" w:cs="Arial"/>
                <w:sz w:val="18"/>
                <w:lang w:eastAsia="en-US"/>
              </w:rPr>
            </w:pPr>
            <w:r w:rsidRPr="00A16203">
              <w:rPr>
                <w:rFonts w:ascii="Arial" w:hAnsi="Arial" w:cs="Arial"/>
                <w:sz w:val="18"/>
                <w:lang w:eastAsia="en-US"/>
              </w:rPr>
              <w:t>Health Information Protection of Privacy Act</w:t>
            </w:r>
            <w:r>
              <w:rPr>
                <w:rFonts w:ascii="Arial" w:hAnsi="Arial" w:cs="Arial"/>
                <w:sz w:val="18"/>
                <w:lang w:eastAsia="en-US"/>
              </w:rPr>
              <w:t xml:space="preserve"> (HIPPA)</w:t>
            </w:r>
          </w:p>
          <w:p w14:paraId="5ADD341C" w14:textId="77777777" w:rsidR="00061B4A" w:rsidRDefault="00061B4A" w:rsidP="00F353A1">
            <w:pPr>
              <w:pStyle w:val="Header"/>
              <w:rPr>
                <w:rFonts w:ascii="Arial" w:hAnsi="Arial" w:cs="Arial"/>
                <w:sz w:val="18"/>
                <w:lang w:eastAsia="en-US"/>
              </w:rPr>
            </w:pPr>
            <w:r w:rsidRPr="00A16203">
              <w:rPr>
                <w:rFonts w:ascii="Arial" w:hAnsi="Arial" w:cs="Arial"/>
                <w:sz w:val="18"/>
                <w:lang w:eastAsia="en-US"/>
              </w:rPr>
              <w:t>Personal Information Protection &amp; Electronic Documentation Act</w:t>
            </w:r>
            <w:r>
              <w:rPr>
                <w:rFonts w:ascii="Arial" w:hAnsi="Arial" w:cs="Arial"/>
                <w:sz w:val="18"/>
                <w:lang w:eastAsia="en-US"/>
              </w:rPr>
              <w:t xml:space="preserve"> (PIPEDA)</w:t>
            </w:r>
          </w:p>
          <w:p w14:paraId="6B4672B1" w14:textId="6B83F666" w:rsidR="00FC4B1D" w:rsidRPr="00FA56DE" w:rsidRDefault="00FC4B1D" w:rsidP="00F353A1">
            <w:pPr>
              <w:pStyle w:val="Header"/>
              <w:rPr>
                <w:rFonts w:ascii="Arial" w:hAnsi="Arial" w:cs="Arial"/>
                <w:sz w:val="18"/>
                <w:lang w:eastAsia="en-US"/>
              </w:rPr>
            </w:pPr>
            <w:r w:rsidRPr="00FA56DE">
              <w:rPr>
                <w:rFonts w:ascii="Arial" w:hAnsi="Arial" w:cs="Arial"/>
                <w:sz w:val="18"/>
                <w:lang w:eastAsia="en-US"/>
              </w:rPr>
              <w:t xml:space="preserve">The </w:t>
            </w:r>
            <w:r w:rsidR="00061B4A" w:rsidRPr="00FA56DE">
              <w:rPr>
                <w:rFonts w:ascii="Arial" w:hAnsi="Arial" w:cs="Arial"/>
                <w:sz w:val="18"/>
                <w:lang w:eastAsia="en-US"/>
              </w:rPr>
              <w:t>Workers Compensation</w:t>
            </w:r>
            <w:r w:rsidR="00656816">
              <w:rPr>
                <w:rFonts w:ascii="Arial" w:hAnsi="Arial" w:cs="Arial"/>
                <w:sz w:val="18"/>
                <w:lang w:eastAsia="en-US"/>
              </w:rPr>
              <w:t xml:space="preserve"> Act</w:t>
            </w:r>
          </w:p>
          <w:p w14:paraId="08AAD4A2" w14:textId="7765161B" w:rsidR="00061B4A" w:rsidRDefault="00656816" w:rsidP="00F353A1">
            <w:pPr>
              <w:pStyle w:val="Header"/>
              <w:rPr>
                <w:rFonts w:ascii="Arial" w:hAnsi="Arial" w:cs="Arial"/>
                <w:sz w:val="18"/>
                <w:lang w:eastAsia="en-US"/>
              </w:rPr>
            </w:pPr>
            <w:r>
              <w:rPr>
                <w:rFonts w:ascii="Arial" w:hAnsi="Arial" w:cs="Arial"/>
                <w:sz w:val="18"/>
                <w:lang w:eastAsia="en-US"/>
              </w:rPr>
              <w:t>Saskatchewan Employment Act</w:t>
            </w:r>
          </w:p>
          <w:p w14:paraId="1CAC06B9" w14:textId="77777777" w:rsidR="00645442" w:rsidRPr="00722A5F" w:rsidRDefault="00645442" w:rsidP="00F353A1">
            <w:pPr>
              <w:pStyle w:val="Header"/>
              <w:rPr>
                <w:rFonts w:ascii="Arial" w:hAnsi="Arial" w:cs="Arial"/>
                <w:sz w:val="18"/>
                <w:lang w:eastAsia="en-US"/>
              </w:rPr>
            </w:pPr>
            <w:r>
              <w:rPr>
                <w:rFonts w:ascii="Arial" w:hAnsi="Arial" w:cs="Arial"/>
                <w:sz w:val="18"/>
                <w:lang w:eastAsia="en-US"/>
              </w:rPr>
              <w:t>Local Collective Bargaining Agreement - LINC</w:t>
            </w:r>
          </w:p>
          <w:p w14:paraId="265BE703" w14:textId="77777777" w:rsidR="005038D8" w:rsidRDefault="005038D8" w:rsidP="00B9721B">
            <w:pPr>
              <w:pStyle w:val="Header"/>
              <w:tabs>
                <w:tab w:val="clear" w:pos="4320"/>
              </w:tabs>
              <w:rPr>
                <w:rFonts w:ascii="Arial" w:hAnsi="Arial" w:cs="Arial"/>
                <w:sz w:val="18"/>
                <w:lang w:eastAsia="en-US"/>
              </w:rPr>
            </w:pPr>
            <w:r>
              <w:rPr>
                <w:rFonts w:ascii="Arial" w:hAnsi="Arial" w:cs="Arial"/>
                <w:sz w:val="18"/>
                <w:lang w:eastAsia="en-US"/>
              </w:rPr>
              <w:t>Policy 12 – Role of the Director</w:t>
            </w:r>
          </w:p>
          <w:p w14:paraId="0E8A9FB5" w14:textId="2EBA1277" w:rsidR="007124DE" w:rsidRPr="002D51D7" w:rsidRDefault="007124DE" w:rsidP="00B9721B">
            <w:pPr>
              <w:pStyle w:val="Header"/>
              <w:tabs>
                <w:tab w:val="clear" w:pos="4320"/>
              </w:tabs>
              <w:rPr>
                <w:rFonts w:ascii="Arial" w:hAnsi="Arial" w:cs="Arial"/>
                <w:sz w:val="18"/>
                <w:lang w:eastAsia="en-US"/>
              </w:rPr>
            </w:pPr>
            <w:r>
              <w:rPr>
                <w:rFonts w:ascii="Arial" w:hAnsi="Arial" w:cs="Arial"/>
                <w:sz w:val="18"/>
                <w:lang w:eastAsia="en-US"/>
              </w:rPr>
              <w:t>Administrative Application 7570 – Managed Rehabilitation: Illness and/or Injury – Definitions and responsibilities.</w:t>
            </w:r>
          </w:p>
        </w:tc>
      </w:tr>
      <w:tr w:rsidR="008277D0" w14:paraId="21FB2FE6" w14:textId="77777777" w:rsidTr="00212A70">
        <w:trPr>
          <w:cantSplit/>
          <w:trHeight w:val="402"/>
        </w:trPr>
        <w:tc>
          <w:tcPr>
            <w:tcW w:w="3658" w:type="dxa"/>
            <w:vMerge/>
            <w:shd w:val="clear" w:color="auto" w:fill="D9D9D9"/>
          </w:tcPr>
          <w:p w14:paraId="44D9E9F3" w14:textId="77777777" w:rsidR="008277D0" w:rsidRDefault="008277D0" w:rsidP="00F353A1">
            <w:pPr>
              <w:pStyle w:val="Header"/>
              <w:rPr>
                <w:sz w:val="28"/>
                <w:lang w:eastAsia="en-US"/>
              </w:rPr>
            </w:pPr>
          </w:p>
        </w:tc>
        <w:tc>
          <w:tcPr>
            <w:tcW w:w="1469" w:type="dxa"/>
            <w:vAlign w:val="center"/>
          </w:tcPr>
          <w:p w14:paraId="76F0F69A" w14:textId="77777777" w:rsidR="008277D0" w:rsidRDefault="008277D0" w:rsidP="00F353A1">
            <w:pPr>
              <w:pStyle w:val="Header"/>
              <w:rPr>
                <w:rFonts w:ascii="Arial" w:hAnsi="Arial" w:cs="Arial"/>
                <w:b/>
                <w:bCs/>
                <w:sz w:val="18"/>
                <w:lang w:eastAsia="en-US"/>
              </w:rPr>
            </w:pPr>
            <w:r>
              <w:rPr>
                <w:rFonts w:ascii="Arial" w:hAnsi="Arial" w:cs="Arial"/>
                <w:b/>
                <w:bCs/>
                <w:sz w:val="18"/>
                <w:lang w:eastAsia="en-US"/>
              </w:rPr>
              <w:t>Status:</w:t>
            </w:r>
          </w:p>
        </w:tc>
        <w:tc>
          <w:tcPr>
            <w:tcW w:w="4349" w:type="dxa"/>
            <w:vAlign w:val="center"/>
          </w:tcPr>
          <w:p w14:paraId="15315E4B" w14:textId="77777777" w:rsidR="008277D0" w:rsidRDefault="008277D0" w:rsidP="00F353A1">
            <w:pPr>
              <w:pStyle w:val="Header"/>
              <w:rPr>
                <w:rFonts w:ascii="Arial" w:hAnsi="Arial" w:cs="Arial"/>
                <w:sz w:val="18"/>
                <w:lang w:eastAsia="en-US"/>
              </w:rPr>
            </w:pPr>
            <w:r>
              <w:rPr>
                <w:rFonts w:ascii="Arial" w:hAnsi="Arial" w:cs="Arial"/>
                <w:sz w:val="18"/>
                <w:lang w:eastAsia="en-US"/>
              </w:rPr>
              <w:t>Operational</w:t>
            </w:r>
          </w:p>
        </w:tc>
      </w:tr>
    </w:tbl>
    <w:p w14:paraId="3C695D6D" w14:textId="77777777" w:rsidR="00061B4A" w:rsidRDefault="00061B4A" w:rsidP="00061B4A">
      <w:pPr>
        <w:pStyle w:val="BodyText"/>
        <w:tabs>
          <w:tab w:val="clear" w:pos="0"/>
          <w:tab w:val="clear" w:pos="4020"/>
        </w:tabs>
        <w:suppressAutoHyphens w:val="0"/>
        <w:rPr>
          <w:rFonts w:ascii="Arial" w:hAnsi="Arial" w:cs="Arial"/>
          <w:b/>
        </w:rPr>
      </w:pPr>
    </w:p>
    <w:p w14:paraId="3131F464" w14:textId="77777777" w:rsidR="007625A8" w:rsidRDefault="007625A8" w:rsidP="00061B4A">
      <w:pPr>
        <w:pStyle w:val="BodyText2"/>
        <w:suppressAutoHyphens w:val="0"/>
        <w:spacing w:line="240" w:lineRule="auto"/>
        <w:rPr>
          <w:szCs w:val="20"/>
          <w:lang w:val="en-CA"/>
        </w:rPr>
      </w:pPr>
      <w:r>
        <w:rPr>
          <w:szCs w:val="20"/>
          <w:lang w:val="en-CA"/>
        </w:rPr>
        <w:t>Preamble</w:t>
      </w:r>
    </w:p>
    <w:p w14:paraId="64797957" w14:textId="77777777" w:rsidR="007625A8" w:rsidRDefault="007625A8" w:rsidP="00061B4A">
      <w:pPr>
        <w:pStyle w:val="BodyText2"/>
        <w:suppressAutoHyphens w:val="0"/>
        <w:spacing w:line="240" w:lineRule="auto"/>
        <w:rPr>
          <w:b w:val="0"/>
          <w:bCs w:val="0"/>
          <w:szCs w:val="20"/>
        </w:rPr>
      </w:pPr>
    </w:p>
    <w:p w14:paraId="2330F6B8" w14:textId="77777777" w:rsidR="00061B4A" w:rsidRDefault="00061B4A" w:rsidP="00061B4A">
      <w:pPr>
        <w:pStyle w:val="BodyText2"/>
        <w:suppressAutoHyphens w:val="0"/>
        <w:spacing w:line="240" w:lineRule="auto"/>
        <w:rPr>
          <w:szCs w:val="20"/>
          <w:lang w:val="en-CA"/>
        </w:rPr>
      </w:pPr>
      <w:r>
        <w:rPr>
          <w:b w:val="0"/>
          <w:bCs w:val="0"/>
          <w:szCs w:val="20"/>
        </w:rPr>
        <w:t>When an absence from work is a result of an illness or injury, this application will apply to all instructional staff</w:t>
      </w:r>
      <w:r w:rsidR="00645442">
        <w:rPr>
          <w:b w:val="0"/>
          <w:bCs w:val="0"/>
          <w:szCs w:val="20"/>
        </w:rPr>
        <w:t xml:space="preserve"> of the Regina Catholic School Division (RCSD)</w:t>
      </w:r>
      <w:r>
        <w:rPr>
          <w:b w:val="0"/>
          <w:bCs w:val="0"/>
          <w:szCs w:val="20"/>
        </w:rPr>
        <w:t xml:space="preserve"> in accordance with terms of the Local Collective Bargaining Agreement</w:t>
      </w:r>
      <w:r w:rsidR="00D6172B">
        <w:rPr>
          <w:b w:val="0"/>
          <w:bCs w:val="0"/>
          <w:szCs w:val="20"/>
        </w:rPr>
        <w:t xml:space="preserve"> (LINC)</w:t>
      </w:r>
      <w:r>
        <w:rPr>
          <w:b w:val="0"/>
          <w:bCs w:val="0"/>
          <w:szCs w:val="20"/>
        </w:rPr>
        <w:t>.</w:t>
      </w:r>
    </w:p>
    <w:p w14:paraId="0CE37933" w14:textId="77777777" w:rsidR="00212A70" w:rsidRDefault="00212A70" w:rsidP="00061B4A">
      <w:pPr>
        <w:pStyle w:val="BodyText2"/>
        <w:suppressAutoHyphens w:val="0"/>
        <w:spacing w:line="240" w:lineRule="auto"/>
        <w:rPr>
          <w:szCs w:val="20"/>
          <w:lang w:val="en-CA"/>
        </w:rPr>
      </w:pPr>
    </w:p>
    <w:p w14:paraId="219F17BF" w14:textId="3B7B867F" w:rsidR="00061B4A" w:rsidRDefault="00061B4A" w:rsidP="00061B4A">
      <w:pPr>
        <w:pStyle w:val="BodyText2"/>
        <w:suppressAutoHyphens w:val="0"/>
        <w:spacing w:line="240" w:lineRule="auto"/>
        <w:rPr>
          <w:szCs w:val="20"/>
          <w:lang w:val="en-CA"/>
        </w:rPr>
      </w:pPr>
      <w:r>
        <w:rPr>
          <w:szCs w:val="20"/>
          <w:lang w:val="en-CA"/>
        </w:rPr>
        <w:t>Definitions</w:t>
      </w:r>
    </w:p>
    <w:p w14:paraId="6F5EC2D7" w14:textId="77777777" w:rsidR="00061B4A" w:rsidRDefault="00061B4A" w:rsidP="00061B4A">
      <w:pPr>
        <w:rPr>
          <w:rFonts w:ascii="Arial" w:hAnsi="Arial" w:cs="Arial"/>
          <w:sz w:val="20"/>
          <w:szCs w:val="20"/>
        </w:rPr>
      </w:pPr>
    </w:p>
    <w:p w14:paraId="2165A4BF" w14:textId="77777777" w:rsidR="00061B4A" w:rsidRPr="00FC6E5E" w:rsidRDefault="00061B4A" w:rsidP="00F353A1">
      <w:pPr>
        <w:numPr>
          <w:ilvl w:val="0"/>
          <w:numId w:val="6"/>
        </w:numPr>
        <w:rPr>
          <w:rFonts w:ascii="Arial" w:hAnsi="Arial" w:cs="Arial"/>
          <w:sz w:val="20"/>
          <w:szCs w:val="20"/>
        </w:rPr>
      </w:pPr>
      <w:r>
        <w:rPr>
          <w:rFonts w:ascii="Arial" w:hAnsi="Arial" w:cs="Arial"/>
          <w:b/>
          <w:bCs/>
          <w:sz w:val="20"/>
          <w:szCs w:val="20"/>
        </w:rPr>
        <w:t>Instructional Staff</w:t>
      </w:r>
      <w:r>
        <w:rPr>
          <w:rFonts w:ascii="Arial" w:hAnsi="Arial" w:cs="Arial"/>
          <w:b/>
          <w:bCs/>
          <w:sz w:val="20"/>
          <w:szCs w:val="20"/>
        </w:rPr>
        <w:br/>
      </w:r>
      <w:r w:rsidRPr="00B245FF">
        <w:rPr>
          <w:rFonts w:ascii="Arial" w:hAnsi="Arial" w:cs="Arial"/>
          <w:bCs/>
          <w:iCs/>
          <w:sz w:val="20"/>
          <w:szCs w:val="20"/>
        </w:rPr>
        <w:t>Applies to in-school administrators and teachers whose long-term health benefits are with</w:t>
      </w:r>
      <w:r w:rsidR="00FA56DE" w:rsidRPr="00B245FF">
        <w:rPr>
          <w:rFonts w:ascii="Arial" w:hAnsi="Arial" w:cs="Arial"/>
          <w:bCs/>
          <w:iCs/>
          <w:sz w:val="20"/>
          <w:szCs w:val="20"/>
        </w:rPr>
        <w:t xml:space="preserve"> the Income Continuance Plan (</w:t>
      </w:r>
      <w:r w:rsidRPr="00B245FF">
        <w:rPr>
          <w:rFonts w:ascii="Arial" w:hAnsi="Arial" w:cs="Arial"/>
          <w:bCs/>
          <w:iCs/>
          <w:sz w:val="20"/>
          <w:szCs w:val="20"/>
        </w:rPr>
        <w:t>ICP</w:t>
      </w:r>
      <w:r w:rsidR="00FA56DE" w:rsidRPr="00B245FF">
        <w:rPr>
          <w:rFonts w:ascii="Arial" w:hAnsi="Arial" w:cs="Arial"/>
          <w:bCs/>
          <w:iCs/>
          <w:sz w:val="20"/>
          <w:szCs w:val="20"/>
        </w:rPr>
        <w:t>)</w:t>
      </w:r>
      <w:r w:rsidRPr="00B245FF">
        <w:rPr>
          <w:rFonts w:ascii="Arial" w:hAnsi="Arial" w:cs="Arial"/>
          <w:bCs/>
          <w:iCs/>
          <w:sz w:val="20"/>
          <w:szCs w:val="20"/>
        </w:rPr>
        <w:t xml:space="preserve">.  </w:t>
      </w:r>
      <w:r w:rsidR="00FA56DE" w:rsidRPr="00B245FF">
        <w:rPr>
          <w:rFonts w:ascii="Arial" w:hAnsi="Arial" w:cs="Arial"/>
          <w:b/>
          <w:bCs/>
          <w:iCs/>
          <w:sz w:val="20"/>
          <w:szCs w:val="20"/>
        </w:rPr>
        <w:t>Effective July 1, 2019 this ICP will be renamed Teachers’ Long-Term Disability Plan</w:t>
      </w:r>
      <w:r w:rsidR="00FA56DE" w:rsidRPr="00B245FF">
        <w:rPr>
          <w:rFonts w:ascii="Arial" w:hAnsi="Arial" w:cs="Arial"/>
          <w:bCs/>
          <w:iCs/>
          <w:sz w:val="20"/>
          <w:szCs w:val="20"/>
        </w:rPr>
        <w:t xml:space="preserve">. </w:t>
      </w:r>
      <w:r w:rsidRPr="00B245FF">
        <w:rPr>
          <w:rFonts w:ascii="Arial" w:hAnsi="Arial" w:cs="Arial"/>
          <w:bCs/>
          <w:iCs/>
          <w:sz w:val="20"/>
          <w:szCs w:val="20"/>
        </w:rPr>
        <w:t>These employees are exempt from the Workers’ Compensation Act</w:t>
      </w:r>
      <w:r w:rsidR="00FA56DE" w:rsidRPr="00B245FF">
        <w:rPr>
          <w:rFonts w:ascii="Arial" w:hAnsi="Arial" w:cs="Arial"/>
          <w:bCs/>
          <w:iCs/>
          <w:sz w:val="20"/>
          <w:szCs w:val="20"/>
        </w:rPr>
        <w:t xml:space="preserve">.  </w:t>
      </w:r>
    </w:p>
    <w:p w14:paraId="536E09EE" w14:textId="77777777" w:rsidR="00FA56DE" w:rsidRPr="00FC6E5E" w:rsidRDefault="00FA56DE" w:rsidP="00FA56DE">
      <w:pPr>
        <w:ind w:left="720"/>
        <w:rPr>
          <w:rFonts w:ascii="Arial" w:hAnsi="Arial" w:cs="Arial"/>
          <w:sz w:val="20"/>
          <w:szCs w:val="20"/>
        </w:rPr>
      </w:pPr>
    </w:p>
    <w:p w14:paraId="3F7FC16F" w14:textId="77777777" w:rsidR="00FC4B1D" w:rsidRPr="00FC6E5E" w:rsidRDefault="00902655" w:rsidP="00F353A1">
      <w:pPr>
        <w:numPr>
          <w:ilvl w:val="0"/>
          <w:numId w:val="6"/>
        </w:numPr>
        <w:rPr>
          <w:rFonts w:ascii="Arial" w:hAnsi="Arial" w:cs="Arial"/>
          <w:sz w:val="20"/>
          <w:szCs w:val="20"/>
        </w:rPr>
      </w:pPr>
      <w:r w:rsidRPr="00FC6E5E">
        <w:rPr>
          <w:rFonts w:ascii="Arial" w:hAnsi="Arial" w:cs="Arial"/>
          <w:b/>
          <w:bCs/>
          <w:sz w:val="20"/>
          <w:szCs w:val="20"/>
        </w:rPr>
        <w:t xml:space="preserve">Substitute </w:t>
      </w:r>
      <w:r w:rsidR="00FC4B1D" w:rsidRPr="00FC6E5E">
        <w:rPr>
          <w:rFonts w:ascii="Arial" w:hAnsi="Arial" w:cs="Arial"/>
          <w:b/>
          <w:bCs/>
          <w:sz w:val="20"/>
          <w:szCs w:val="20"/>
        </w:rPr>
        <w:t>T</w:t>
      </w:r>
      <w:r w:rsidRPr="00FC6E5E">
        <w:rPr>
          <w:rFonts w:ascii="Arial" w:hAnsi="Arial" w:cs="Arial"/>
          <w:b/>
          <w:bCs/>
          <w:sz w:val="20"/>
          <w:szCs w:val="20"/>
        </w:rPr>
        <w:t xml:space="preserve">eachers </w:t>
      </w:r>
    </w:p>
    <w:p w14:paraId="232C8E3A" w14:textId="5EB1B5D0" w:rsidR="00902655" w:rsidRPr="00FC6E5E" w:rsidRDefault="00FC4B1D" w:rsidP="00FA56DE">
      <w:pPr>
        <w:ind w:left="720"/>
        <w:rPr>
          <w:rFonts w:ascii="Arial" w:hAnsi="Arial" w:cs="Arial"/>
          <w:sz w:val="20"/>
          <w:szCs w:val="20"/>
        </w:rPr>
      </w:pPr>
      <w:r w:rsidRPr="00B245FF">
        <w:rPr>
          <w:rFonts w:ascii="Arial" w:hAnsi="Arial" w:cs="Arial"/>
          <w:color w:val="000000"/>
          <w:sz w:val="20"/>
          <w:szCs w:val="20"/>
          <w:shd w:val="clear" w:color="auto" w:fill="FFFFFF"/>
        </w:rPr>
        <w:t xml:space="preserve">As of March 6, 2014 Saskatchewan’s substitute </w:t>
      </w:r>
      <w:r w:rsidR="00656816">
        <w:rPr>
          <w:rFonts w:ascii="Arial" w:hAnsi="Arial" w:cs="Arial"/>
          <w:color w:val="000000"/>
          <w:sz w:val="20"/>
          <w:szCs w:val="20"/>
          <w:shd w:val="clear" w:color="auto" w:fill="FFFFFF"/>
        </w:rPr>
        <w:t xml:space="preserve">teachers now have access to the </w:t>
      </w:r>
      <w:r w:rsidRPr="00B245FF">
        <w:rPr>
          <w:rFonts w:ascii="Arial" w:hAnsi="Arial" w:cs="Arial"/>
          <w:color w:val="000000"/>
          <w:sz w:val="20"/>
          <w:szCs w:val="20"/>
          <w:shd w:val="clear" w:color="auto" w:fill="FFFFFF"/>
        </w:rPr>
        <w:t>WCB’s compensation benefits and services if they are injured on the job. This includes wage replacement, medical and hospital treatment, and vocational rehabilitation if needed. It also provides these employers and workers protection from lawsuits if an injury happens</w:t>
      </w:r>
      <w:r w:rsidRPr="00FC6E5E">
        <w:rPr>
          <w:rFonts w:ascii="Arial" w:hAnsi="Arial" w:cs="Arial"/>
          <w:color w:val="000000"/>
          <w:sz w:val="20"/>
          <w:szCs w:val="20"/>
          <w:shd w:val="clear" w:color="auto" w:fill="FFFFFF"/>
        </w:rPr>
        <w:t>.</w:t>
      </w:r>
    </w:p>
    <w:p w14:paraId="151A6CD1" w14:textId="77777777" w:rsidR="007625A8" w:rsidRDefault="007625A8" w:rsidP="007625A8">
      <w:pPr>
        <w:rPr>
          <w:rFonts w:ascii="Arial" w:hAnsi="Arial" w:cs="Arial"/>
          <w:sz w:val="20"/>
          <w:szCs w:val="20"/>
        </w:rPr>
      </w:pPr>
    </w:p>
    <w:p w14:paraId="31CD4BE5" w14:textId="77777777" w:rsidR="00061B4A" w:rsidRDefault="00061B4A" w:rsidP="00061B4A">
      <w:pPr>
        <w:pStyle w:val="BodyText"/>
        <w:tabs>
          <w:tab w:val="clear" w:pos="0"/>
          <w:tab w:val="clear" w:pos="4020"/>
        </w:tabs>
        <w:suppressAutoHyphens w:val="0"/>
        <w:rPr>
          <w:rFonts w:ascii="Arial" w:hAnsi="Arial" w:cs="Arial"/>
        </w:rPr>
      </w:pPr>
      <w:r>
        <w:rPr>
          <w:rFonts w:ascii="Arial" w:hAnsi="Arial" w:cs="Arial"/>
          <w:b/>
          <w:bCs w:val="0"/>
        </w:rPr>
        <w:t>Application</w:t>
      </w:r>
      <w:r>
        <w:rPr>
          <w:rFonts w:ascii="Arial" w:hAnsi="Arial" w:cs="Arial"/>
          <w:b/>
          <w:bCs w:val="0"/>
        </w:rPr>
        <w:br/>
      </w:r>
    </w:p>
    <w:p w14:paraId="2BE54BFC" w14:textId="77777777" w:rsidR="00B12B3B" w:rsidRPr="00B12B3B" w:rsidRDefault="00061B4A" w:rsidP="00F353A1">
      <w:pPr>
        <w:pStyle w:val="BodyText"/>
        <w:numPr>
          <w:ilvl w:val="0"/>
          <w:numId w:val="7"/>
        </w:numPr>
        <w:tabs>
          <w:tab w:val="clear" w:pos="0"/>
          <w:tab w:val="clear" w:pos="4020"/>
        </w:tabs>
        <w:suppressAutoHyphens w:val="0"/>
        <w:rPr>
          <w:rFonts w:ascii="Arial" w:hAnsi="Arial" w:cs="Arial"/>
        </w:rPr>
      </w:pPr>
      <w:r>
        <w:rPr>
          <w:rFonts w:ascii="Arial" w:hAnsi="Arial" w:cs="Arial"/>
          <w:b/>
          <w:bCs w:val="0"/>
        </w:rPr>
        <w:t>Reporting an Illness</w:t>
      </w:r>
    </w:p>
    <w:p w14:paraId="16A0DA71" w14:textId="77777777" w:rsidR="00061B4A" w:rsidRDefault="00061B4A" w:rsidP="00B12B3B">
      <w:pPr>
        <w:pStyle w:val="BodyText"/>
        <w:tabs>
          <w:tab w:val="clear" w:pos="0"/>
          <w:tab w:val="clear" w:pos="4020"/>
        </w:tabs>
        <w:suppressAutoHyphens w:val="0"/>
        <w:ind w:left="720"/>
        <w:rPr>
          <w:rFonts w:ascii="Arial" w:hAnsi="Arial" w:cs="Arial"/>
        </w:rPr>
      </w:pPr>
      <w:r>
        <w:rPr>
          <w:rFonts w:ascii="Arial" w:hAnsi="Arial" w:cs="Arial"/>
        </w:rPr>
        <w:t>It is the role of the employee to:</w:t>
      </w:r>
      <w:r>
        <w:rPr>
          <w:rFonts w:ascii="Arial" w:hAnsi="Arial" w:cs="Arial"/>
        </w:rPr>
        <w:br/>
      </w:r>
    </w:p>
    <w:p w14:paraId="33E8D700" w14:textId="77777777" w:rsidR="00061B4A" w:rsidRPr="00083D33" w:rsidRDefault="00DD790C" w:rsidP="00F353A1">
      <w:pPr>
        <w:pStyle w:val="BodyText"/>
        <w:numPr>
          <w:ilvl w:val="1"/>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Enter absence into Atrieve Absence Management system</w:t>
      </w:r>
      <w:r w:rsidR="00061B4A" w:rsidRPr="00083D33">
        <w:rPr>
          <w:rFonts w:ascii="Arial" w:hAnsi="Arial" w:cs="Arial"/>
          <w:color w:val="000000" w:themeColor="text1"/>
          <w:szCs w:val="20"/>
        </w:rPr>
        <w:t>.</w:t>
      </w:r>
    </w:p>
    <w:p w14:paraId="068CEC73" w14:textId="77777777" w:rsidR="00757FAA" w:rsidRDefault="00757FAA" w:rsidP="00757FAA">
      <w:pPr>
        <w:pStyle w:val="BodyText"/>
        <w:tabs>
          <w:tab w:val="clear" w:pos="0"/>
          <w:tab w:val="clear" w:pos="4020"/>
        </w:tabs>
        <w:suppressAutoHyphens w:val="0"/>
        <w:ind w:left="1440"/>
        <w:rPr>
          <w:rFonts w:ascii="Arial" w:hAnsi="Arial" w:cs="Arial"/>
        </w:rPr>
      </w:pPr>
    </w:p>
    <w:p w14:paraId="6757BC42" w14:textId="7BA2EAE2" w:rsidR="00061B4A" w:rsidRPr="00B245FF" w:rsidRDefault="00061B4A" w:rsidP="00F353A1">
      <w:pPr>
        <w:pStyle w:val="BodyText"/>
        <w:numPr>
          <w:ilvl w:val="1"/>
          <w:numId w:val="7"/>
        </w:numPr>
        <w:tabs>
          <w:tab w:val="clear" w:pos="0"/>
          <w:tab w:val="clear" w:pos="4020"/>
        </w:tabs>
        <w:suppressAutoHyphens w:val="0"/>
        <w:rPr>
          <w:rFonts w:ascii="Arial" w:hAnsi="Arial" w:cs="Arial"/>
        </w:rPr>
      </w:pPr>
      <w:r>
        <w:rPr>
          <w:rFonts w:ascii="Arial" w:hAnsi="Arial" w:cs="Arial"/>
          <w:szCs w:val="20"/>
        </w:rPr>
        <w:t>Call the supervisor/administrator to inform them about the illness/injury.</w:t>
      </w:r>
    </w:p>
    <w:p w14:paraId="21BACFAF" w14:textId="77777777" w:rsidR="00B245FF" w:rsidRDefault="00B245FF" w:rsidP="00B245FF">
      <w:pPr>
        <w:pStyle w:val="ListParagraph"/>
        <w:rPr>
          <w:rFonts w:ascii="Arial" w:hAnsi="Arial" w:cs="Arial"/>
        </w:rPr>
      </w:pPr>
    </w:p>
    <w:p w14:paraId="2BDE30EE" w14:textId="77777777" w:rsidR="00061B4A" w:rsidRDefault="00061B4A" w:rsidP="00F353A1">
      <w:pPr>
        <w:pStyle w:val="BodyText"/>
        <w:numPr>
          <w:ilvl w:val="1"/>
          <w:numId w:val="7"/>
        </w:numPr>
        <w:tabs>
          <w:tab w:val="clear" w:pos="0"/>
          <w:tab w:val="clear" w:pos="4020"/>
        </w:tabs>
        <w:suppressAutoHyphens w:val="0"/>
        <w:rPr>
          <w:rFonts w:ascii="Arial" w:hAnsi="Arial" w:cs="Arial"/>
        </w:rPr>
      </w:pPr>
      <w:r>
        <w:rPr>
          <w:rFonts w:ascii="Arial" w:hAnsi="Arial" w:cs="Arial"/>
          <w:szCs w:val="20"/>
        </w:rPr>
        <w:lastRenderedPageBreak/>
        <w:t>Record the absence at the school level.</w:t>
      </w:r>
      <w:r>
        <w:rPr>
          <w:rFonts w:ascii="Arial" w:hAnsi="Arial" w:cs="Arial"/>
          <w:szCs w:val="20"/>
        </w:rPr>
        <w:br/>
      </w:r>
    </w:p>
    <w:p w14:paraId="0607E518" w14:textId="77777777" w:rsidR="00061B4A" w:rsidRDefault="00061B4A" w:rsidP="00F353A1">
      <w:pPr>
        <w:pStyle w:val="BodyText"/>
        <w:numPr>
          <w:ilvl w:val="0"/>
          <w:numId w:val="7"/>
        </w:numPr>
        <w:tabs>
          <w:tab w:val="clear" w:pos="0"/>
          <w:tab w:val="clear" w:pos="4020"/>
        </w:tabs>
        <w:suppressAutoHyphens w:val="0"/>
        <w:rPr>
          <w:rFonts w:ascii="Arial" w:hAnsi="Arial" w:cs="Arial"/>
        </w:rPr>
      </w:pPr>
      <w:r>
        <w:rPr>
          <w:rFonts w:ascii="Arial" w:hAnsi="Arial" w:cs="Arial"/>
          <w:b/>
          <w:bCs w:val="0"/>
          <w:szCs w:val="20"/>
        </w:rPr>
        <w:t xml:space="preserve">Absence of More Than </w:t>
      </w:r>
      <w:r w:rsidR="00645442">
        <w:rPr>
          <w:rFonts w:ascii="Arial" w:hAnsi="Arial" w:cs="Arial"/>
          <w:b/>
          <w:bCs w:val="0"/>
          <w:szCs w:val="20"/>
        </w:rPr>
        <w:t>Three (</w:t>
      </w:r>
      <w:r>
        <w:rPr>
          <w:rFonts w:ascii="Arial" w:hAnsi="Arial" w:cs="Arial"/>
          <w:b/>
          <w:bCs w:val="0"/>
          <w:szCs w:val="20"/>
        </w:rPr>
        <w:t>3</w:t>
      </w:r>
      <w:r w:rsidR="00645442">
        <w:rPr>
          <w:rFonts w:ascii="Arial" w:hAnsi="Arial" w:cs="Arial"/>
          <w:b/>
          <w:bCs w:val="0"/>
          <w:szCs w:val="20"/>
        </w:rPr>
        <w:t>)</w:t>
      </w:r>
      <w:r>
        <w:rPr>
          <w:rFonts w:ascii="Arial" w:hAnsi="Arial" w:cs="Arial"/>
          <w:b/>
          <w:bCs w:val="0"/>
          <w:szCs w:val="20"/>
        </w:rPr>
        <w:t xml:space="preserve"> Days</w:t>
      </w:r>
      <w:r>
        <w:rPr>
          <w:rFonts w:ascii="Arial" w:hAnsi="Arial" w:cs="Arial"/>
          <w:szCs w:val="20"/>
        </w:rPr>
        <w:br/>
      </w:r>
    </w:p>
    <w:p w14:paraId="77EC79E5" w14:textId="77777777"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Pr>
          <w:rFonts w:ascii="Arial" w:hAnsi="Arial" w:cs="Arial"/>
          <w:szCs w:val="20"/>
        </w:rPr>
        <w:t xml:space="preserve">Where, at the discretion of the </w:t>
      </w:r>
      <w:r w:rsidR="00645442">
        <w:rPr>
          <w:rFonts w:ascii="Arial" w:hAnsi="Arial" w:cs="Arial"/>
          <w:szCs w:val="20"/>
        </w:rPr>
        <w:t>school division</w:t>
      </w:r>
      <w:r>
        <w:rPr>
          <w:rFonts w:ascii="Arial" w:hAnsi="Arial" w:cs="Arial"/>
          <w:szCs w:val="20"/>
        </w:rPr>
        <w:t>, a Doctor’s Certificate has been requested, the employee shall provide the note to the Superintendent of the Human Resource</w:t>
      </w:r>
      <w:r w:rsidR="00645442">
        <w:rPr>
          <w:rFonts w:ascii="Arial" w:hAnsi="Arial" w:cs="Arial"/>
          <w:szCs w:val="20"/>
        </w:rPr>
        <w:t xml:space="preserve"> Services</w:t>
      </w:r>
      <w:r>
        <w:rPr>
          <w:rFonts w:ascii="Arial" w:hAnsi="Arial" w:cs="Arial"/>
          <w:szCs w:val="20"/>
        </w:rPr>
        <w:t xml:space="preserve"> for collection and storage as per </w:t>
      </w:r>
      <w:r w:rsidRPr="00FA56DE">
        <w:rPr>
          <w:rFonts w:ascii="Arial" w:hAnsi="Arial" w:cs="Arial"/>
          <w:i/>
          <w:szCs w:val="20"/>
        </w:rPr>
        <w:t>Health Insurance and Portability and Accountability Act (HIPAA)</w:t>
      </w:r>
      <w:r>
        <w:rPr>
          <w:rFonts w:ascii="Arial" w:hAnsi="Arial" w:cs="Arial"/>
          <w:szCs w:val="20"/>
        </w:rPr>
        <w:t xml:space="preserve">.  </w:t>
      </w:r>
      <w:r>
        <w:rPr>
          <w:rFonts w:ascii="Arial" w:hAnsi="Arial" w:cs="Arial"/>
          <w:i/>
          <w:szCs w:val="20"/>
        </w:rPr>
        <w:t>(</w:t>
      </w:r>
      <w:r w:rsidRPr="00B245FF">
        <w:rPr>
          <w:rFonts w:ascii="Arial" w:hAnsi="Arial" w:cs="Arial"/>
          <w:szCs w:val="20"/>
        </w:rPr>
        <w:t>It is recommended that teachers use</w:t>
      </w:r>
      <w:r>
        <w:rPr>
          <w:rFonts w:ascii="Arial" w:hAnsi="Arial" w:cs="Arial"/>
          <w:i/>
          <w:szCs w:val="20"/>
        </w:rPr>
        <w:t xml:space="preserve"> Form 7-1 Verification of Sickness – Practitioner’s Report in Provincial Agreement).</w:t>
      </w:r>
      <w:r>
        <w:rPr>
          <w:rFonts w:ascii="Arial" w:hAnsi="Arial" w:cs="Arial"/>
          <w:szCs w:val="20"/>
        </w:rPr>
        <w:br/>
      </w:r>
    </w:p>
    <w:p w14:paraId="460D3E87" w14:textId="77777777"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A medical note may be required to determine capabilities once the employee returns to work.</w:t>
      </w:r>
      <w:r w:rsidRPr="00083D33">
        <w:rPr>
          <w:rFonts w:ascii="Arial" w:hAnsi="Arial" w:cs="Arial"/>
          <w:color w:val="000000" w:themeColor="text1"/>
          <w:szCs w:val="20"/>
        </w:rPr>
        <w:br/>
      </w:r>
    </w:p>
    <w:p w14:paraId="05249019" w14:textId="0147256D"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When t</w:t>
      </w:r>
      <w:r w:rsidR="00656816">
        <w:rPr>
          <w:rFonts w:ascii="Arial" w:hAnsi="Arial" w:cs="Arial"/>
          <w:color w:val="000000" w:themeColor="text1"/>
          <w:szCs w:val="20"/>
        </w:rPr>
        <w:t>he employee returns to work, he/she shall</w:t>
      </w:r>
      <w:r w:rsidRPr="00083D33">
        <w:rPr>
          <w:rFonts w:ascii="Arial" w:hAnsi="Arial" w:cs="Arial"/>
          <w:color w:val="000000" w:themeColor="text1"/>
          <w:szCs w:val="20"/>
        </w:rPr>
        <w:t xml:space="preserve"> contact the </w:t>
      </w:r>
      <w:r w:rsidR="00DD790C" w:rsidRPr="00083D33">
        <w:rPr>
          <w:rFonts w:ascii="Arial" w:hAnsi="Arial" w:cs="Arial"/>
          <w:color w:val="000000" w:themeColor="text1"/>
          <w:szCs w:val="20"/>
        </w:rPr>
        <w:t xml:space="preserve">Human Resource </w:t>
      </w:r>
      <w:r w:rsidR="00A007F1">
        <w:rPr>
          <w:rFonts w:ascii="Arial" w:hAnsi="Arial" w:cs="Arial"/>
          <w:color w:val="000000" w:themeColor="text1"/>
          <w:szCs w:val="20"/>
        </w:rPr>
        <w:t xml:space="preserve">Supervisor </w:t>
      </w:r>
      <w:r w:rsidRPr="00083D33">
        <w:rPr>
          <w:rFonts w:ascii="Arial" w:hAnsi="Arial" w:cs="Arial"/>
          <w:color w:val="000000" w:themeColor="text1"/>
          <w:szCs w:val="20"/>
        </w:rPr>
        <w:t>to release the substitute.</w:t>
      </w:r>
      <w:r w:rsidRPr="00083D33">
        <w:rPr>
          <w:rFonts w:ascii="Arial" w:hAnsi="Arial" w:cs="Arial"/>
          <w:color w:val="000000" w:themeColor="text1"/>
          <w:szCs w:val="20"/>
        </w:rPr>
        <w:br/>
      </w:r>
    </w:p>
    <w:p w14:paraId="66B8B465" w14:textId="77777777" w:rsidR="00061B4A" w:rsidRDefault="00061B4A" w:rsidP="00F353A1">
      <w:pPr>
        <w:pStyle w:val="BodyText"/>
        <w:numPr>
          <w:ilvl w:val="0"/>
          <w:numId w:val="7"/>
        </w:numPr>
        <w:tabs>
          <w:tab w:val="clear" w:pos="0"/>
          <w:tab w:val="clear" w:pos="4020"/>
        </w:tabs>
        <w:suppressAutoHyphens w:val="0"/>
        <w:rPr>
          <w:rFonts w:ascii="Arial" w:hAnsi="Arial" w:cs="Arial"/>
        </w:rPr>
      </w:pPr>
      <w:r>
        <w:rPr>
          <w:rFonts w:ascii="Arial" w:hAnsi="Arial" w:cs="Arial"/>
          <w:b/>
          <w:bCs w:val="0"/>
          <w:szCs w:val="20"/>
        </w:rPr>
        <w:t>Absence of More Than</w:t>
      </w:r>
      <w:r w:rsidR="00645442">
        <w:rPr>
          <w:rFonts w:ascii="Arial" w:hAnsi="Arial" w:cs="Arial"/>
          <w:b/>
          <w:bCs w:val="0"/>
          <w:szCs w:val="20"/>
        </w:rPr>
        <w:t xml:space="preserve"> Twelve (</w:t>
      </w:r>
      <w:r>
        <w:rPr>
          <w:rFonts w:ascii="Arial" w:hAnsi="Arial" w:cs="Arial"/>
          <w:b/>
          <w:bCs w:val="0"/>
          <w:szCs w:val="20"/>
        </w:rPr>
        <w:t>12</w:t>
      </w:r>
      <w:r w:rsidR="00645442">
        <w:rPr>
          <w:rFonts w:ascii="Arial" w:hAnsi="Arial" w:cs="Arial"/>
          <w:b/>
          <w:bCs w:val="0"/>
          <w:szCs w:val="20"/>
        </w:rPr>
        <w:t>)</w:t>
      </w:r>
      <w:r>
        <w:rPr>
          <w:rFonts w:ascii="Arial" w:hAnsi="Arial" w:cs="Arial"/>
          <w:b/>
          <w:bCs w:val="0"/>
          <w:szCs w:val="20"/>
        </w:rPr>
        <w:t xml:space="preserve"> Calendar</w:t>
      </w:r>
      <w:r>
        <w:rPr>
          <w:rFonts w:ascii="Arial" w:hAnsi="Arial" w:cs="Arial"/>
          <w:szCs w:val="20"/>
        </w:rPr>
        <w:t xml:space="preserve"> </w:t>
      </w:r>
      <w:r>
        <w:rPr>
          <w:rFonts w:ascii="Arial" w:hAnsi="Arial" w:cs="Arial"/>
          <w:b/>
          <w:bCs w:val="0"/>
          <w:szCs w:val="20"/>
        </w:rPr>
        <w:t xml:space="preserve">Days or </w:t>
      </w:r>
      <w:r w:rsidR="00645442">
        <w:rPr>
          <w:rFonts w:ascii="Arial" w:hAnsi="Arial" w:cs="Arial"/>
          <w:b/>
          <w:bCs w:val="0"/>
          <w:szCs w:val="20"/>
        </w:rPr>
        <w:t>Nine (</w:t>
      </w:r>
      <w:r>
        <w:rPr>
          <w:rFonts w:ascii="Arial" w:hAnsi="Arial" w:cs="Arial"/>
          <w:b/>
          <w:bCs w:val="0"/>
          <w:szCs w:val="20"/>
        </w:rPr>
        <w:t>9</w:t>
      </w:r>
      <w:r w:rsidR="00645442">
        <w:rPr>
          <w:rFonts w:ascii="Arial" w:hAnsi="Arial" w:cs="Arial"/>
          <w:b/>
          <w:bCs w:val="0"/>
          <w:szCs w:val="20"/>
        </w:rPr>
        <w:t>)</w:t>
      </w:r>
      <w:r>
        <w:rPr>
          <w:rFonts w:ascii="Arial" w:hAnsi="Arial" w:cs="Arial"/>
          <w:b/>
          <w:bCs w:val="0"/>
          <w:szCs w:val="20"/>
        </w:rPr>
        <w:t xml:space="preserve"> Working Days</w:t>
      </w:r>
      <w:r>
        <w:rPr>
          <w:rFonts w:ascii="Arial" w:hAnsi="Arial" w:cs="Arial"/>
          <w:szCs w:val="20"/>
        </w:rPr>
        <w:br/>
      </w:r>
    </w:p>
    <w:p w14:paraId="56ED7210" w14:textId="1EFCD572" w:rsidR="00061B4A" w:rsidRDefault="00061B4A" w:rsidP="00F353A1">
      <w:pPr>
        <w:pStyle w:val="BodyText"/>
        <w:numPr>
          <w:ilvl w:val="1"/>
          <w:numId w:val="7"/>
        </w:numPr>
        <w:tabs>
          <w:tab w:val="clear" w:pos="0"/>
          <w:tab w:val="clear" w:pos="4020"/>
        </w:tabs>
        <w:suppressAutoHyphens w:val="0"/>
        <w:rPr>
          <w:rFonts w:ascii="Arial" w:hAnsi="Arial" w:cs="Arial"/>
        </w:rPr>
      </w:pPr>
      <w:r>
        <w:rPr>
          <w:rFonts w:ascii="Arial" w:hAnsi="Arial" w:cs="Arial"/>
          <w:szCs w:val="20"/>
        </w:rPr>
        <w:t>The Superintendent of Human Resource</w:t>
      </w:r>
      <w:r w:rsidR="00B9721B">
        <w:rPr>
          <w:rFonts w:ascii="Arial" w:hAnsi="Arial" w:cs="Arial"/>
          <w:szCs w:val="20"/>
        </w:rPr>
        <w:t xml:space="preserve"> Services</w:t>
      </w:r>
      <w:r>
        <w:rPr>
          <w:rFonts w:ascii="Arial" w:hAnsi="Arial" w:cs="Arial"/>
          <w:szCs w:val="20"/>
        </w:rPr>
        <w:t xml:space="preserve"> may call upon the </w:t>
      </w:r>
      <w:r w:rsidR="00BD1C6C" w:rsidRPr="00722A5F">
        <w:rPr>
          <w:rFonts w:ascii="Arial" w:hAnsi="Arial" w:cs="Arial"/>
          <w:szCs w:val="20"/>
        </w:rPr>
        <w:t>Human Resource S</w:t>
      </w:r>
      <w:r w:rsidR="00A007F1">
        <w:rPr>
          <w:rFonts w:ascii="Arial" w:hAnsi="Arial" w:cs="Arial"/>
          <w:szCs w:val="20"/>
        </w:rPr>
        <w:t>upervisor</w:t>
      </w:r>
      <w:r>
        <w:rPr>
          <w:rFonts w:ascii="Arial" w:hAnsi="Arial" w:cs="Arial"/>
          <w:szCs w:val="20"/>
        </w:rPr>
        <w:t xml:space="preserve"> to execute an in-house medical request form, letter to physician and employee, or release, depending on circumstances</w:t>
      </w:r>
      <w:r>
        <w:rPr>
          <w:rFonts w:ascii="Arial" w:hAnsi="Arial" w:cs="Arial"/>
          <w:b/>
          <w:i/>
          <w:szCs w:val="20"/>
        </w:rPr>
        <w:t>.</w:t>
      </w:r>
      <w:r>
        <w:rPr>
          <w:rFonts w:ascii="Arial" w:hAnsi="Arial" w:cs="Arial"/>
          <w:b/>
          <w:i/>
          <w:szCs w:val="20"/>
        </w:rPr>
        <w:br/>
      </w:r>
    </w:p>
    <w:p w14:paraId="6E3DB4D0" w14:textId="77777777"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Pr>
          <w:rFonts w:ascii="Arial" w:hAnsi="Arial" w:cs="Arial"/>
          <w:szCs w:val="20"/>
        </w:rPr>
        <w:t xml:space="preserve">The </w:t>
      </w:r>
      <w:r w:rsidRPr="00083D33">
        <w:rPr>
          <w:rFonts w:ascii="Arial" w:hAnsi="Arial" w:cs="Arial"/>
          <w:color w:val="000000" w:themeColor="text1"/>
          <w:szCs w:val="20"/>
        </w:rPr>
        <w:t xml:space="preserve">Superintendent of Human Resource Services, the employee, administrator and employee representative (if required) may call upon the </w:t>
      </w:r>
      <w:r w:rsidR="00BD1C6C" w:rsidRPr="00083D33">
        <w:rPr>
          <w:rFonts w:ascii="Arial" w:hAnsi="Arial" w:cs="Arial"/>
          <w:color w:val="000000" w:themeColor="text1"/>
          <w:szCs w:val="20"/>
        </w:rPr>
        <w:t>Human Resource Services</w:t>
      </w:r>
      <w:r w:rsidRPr="00083D33">
        <w:rPr>
          <w:rFonts w:ascii="Arial" w:hAnsi="Arial" w:cs="Arial"/>
          <w:color w:val="000000" w:themeColor="text1"/>
          <w:szCs w:val="20"/>
        </w:rPr>
        <w:t xml:space="preserve"> Manager to review the medical documentation and communicate</w:t>
      </w:r>
      <w:r w:rsidR="00FA56DE">
        <w:rPr>
          <w:rFonts w:ascii="Arial" w:hAnsi="Arial" w:cs="Arial"/>
          <w:color w:val="000000" w:themeColor="text1"/>
          <w:szCs w:val="20"/>
        </w:rPr>
        <w:t xml:space="preserve"> the return-to-</w:t>
      </w:r>
      <w:r w:rsidRPr="00083D33">
        <w:rPr>
          <w:rFonts w:ascii="Arial" w:hAnsi="Arial" w:cs="Arial"/>
          <w:color w:val="000000" w:themeColor="text1"/>
          <w:szCs w:val="20"/>
        </w:rPr>
        <w:t>work (RTW) abilities.</w:t>
      </w:r>
      <w:r w:rsidRPr="00083D33">
        <w:rPr>
          <w:rFonts w:ascii="Arial" w:hAnsi="Arial" w:cs="Arial"/>
          <w:color w:val="000000" w:themeColor="text1"/>
          <w:szCs w:val="20"/>
        </w:rPr>
        <w:br/>
      </w:r>
    </w:p>
    <w:p w14:paraId="504E8A12" w14:textId="77777777"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If no RTW capabilities or duties are available, the superintendent and the administrator continue to monitor until there is a return to work for the employee.</w:t>
      </w:r>
      <w:r w:rsidRPr="00083D33">
        <w:rPr>
          <w:rFonts w:ascii="Arial" w:hAnsi="Arial" w:cs="Arial"/>
          <w:color w:val="000000" w:themeColor="text1"/>
          <w:szCs w:val="20"/>
        </w:rPr>
        <w:br/>
      </w:r>
    </w:p>
    <w:p w14:paraId="7013ADC7" w14:textId="5C58F9AA"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 xml:space="preserve">When there is a RTW that requires some form of work place modification, it should be mutually agreed upon, </w:t>
      </w:r>
      <w:r w:rsidR="00656816">
        <w:rPr>
          <w:rFonts w:ascii="Arial" w:hAnsi="Arial" w:cs="Arial"/>
          <w:color w:val="000000" w:themeColor="text1"/>
          <w:szCs w:val="20"/>
        </w:rPr>
        <w:t xml:space="preserve">and </w:t>
      </w:r>
      <w:r w:rsidRPr="00083D33">
        <w:rPr>
          <w:rFonts w:ascii="Arial" w:hAnsi="Arial" w:cs="Arial"/>
          <w:color w:val="000000" w:themeColor="text1"/>
          <w:szCs w:val="20"/>
        </w:rPr>
        <w:t xml:space="preserve">the </w:t>
      </w:r>
      <w:r w:rsidR="00BD1C6C" w:rsidRPr="00083D33">
        <w:rPr>
          <w:rFonts w:ascii="Arial" w:hAnsi="Arial" w:cs="Arial"/>
          <w:color w:val="000000" w:themeColor="text1"/>
          <w:szCs w:val="20"/>
        </w:rPr>
        <w:t xml:space="preserve">Human Resource </w:t>
      </w:r>
      <w:r w:rsidR="006B1A8E">
        <w:rPr>
          <w:rFonts w:ascii="Arial" w:hAnsi="Arial" w:cs="Arial"/>
          <w:color w:val="000000" w:themeColor="text1"/>
          <w:szCs w:val="20"/>
        </w:rPr>
        <w:t>Training &amp; Accommodations Officer</w:t>
      </w:r>
      <w:r w:rsidR="006B1A8E" w:rsidRPr="006B3558">
        <w:rPr>
          <w:rFonts w:ascii="Arial" w:hAnsi="Arial" w:cs="Arial"/>
          <w:color w:val="000000" w:themeColor="text1"/>
          <w:szCs w:val="20"/>
        </w:rPr>
        <w:t xml:space="preserve"> </w:t>
      </w:r>
      <w:r w:rsidRPr="00083D33">
        <w:rPr>
          <w:rFonts w:ascii="Arial" w:hAnsi="Arial" w:cs="Arial"/>
          <w:color w:val="000000" w:themeColor="text1"/>
          <w:szCs w:val="20"/>
        </w:rPr>
        <w:t>may</w:t>
      </w:r>
      <w:r w:rsidR="00656816">
        <w:rPr>
          <w:rFonts w:ascii="Arial" w:hAnsi="Arial" w:cs="Arial"/>
          <w:color w:val="000000" w:themeColor="text1"/>
          <w:szCs w:val="20"/>
        </w:rPr>
        <w:t xml:space="preserve"> </w:t>
      </w:r>
      <w:r w:rsidRPr="00083D33">
        <w:rPr>
          <w:rFonts w:ascii="Arial" w:hAnsi="Arial" w:cs="Arial"/>
          <w:color w:val="000000" w:themeColor="text1"/>
          <w:szCs w:val="20"/>
        </w:rPr>
        <w:t>be involved.</w:t>
      </w:r>
      <w:r w:rsidRPr="00083D33">
        <w:rPr>
          <w:rFonts w:ascii="Arial" w:hAnsi="Arial" w:cs="Arial"/>
          <w:color w:val="000000" w:themeColor="text1"/>
          <w:szCs w:val="20"/>
        </w:rPr>
        <w:br/>
      </w:r>
    </w:p>
    <w:p w14:paraId="3DFE91F2" w14:textId="7A924A79"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A RTW plan is formalized and monitored until a successful full return or alternative solution is reached.</w:t>
      </w:r>
      <w:r w:rsidRPr="00083D33">
        <w:rPr>
          <w:rFonts w:ascii="Arial" w:hAnsi="Arial" w:cs="Arial"/>
          <w:color w:val="000000" w:themeColor="text1"/>
          <w:szCs w:val="20"/>
        </w:rPr>
        <w:br/>
      </w:r>
    </w:p>
    <w:p w14:paraId="6A31C50E" w14:textId="77777777" w:rsidR="00061B4A" w:rsidRPr="00083D33" w:rsidRDefault="00061B4A" w:rsidP="00F353A1">
      <w:pPr>
        <w:pStyle w:val="BodyText"/>
        <w:numPr>
          <w:ilvl w:val="1"/>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 xml:space="preserve">Absence is recorded in the </w:t>
      </w:r>
      <w:r w:rsidR="00DD790C" w:rsidRPr="00083D33">
        <w:rPr>
          <w:rFonts w:ascii="Arial" w:hAnsi="Arial" w:cs="Arial"/>
          <w:color w:val="000000" w:themeColor="text1"/>
          <w:szCs w:val="20"/>
        </w:rPr>
        <w:t>Atrieve Absence Management</w:t>
      </w:r>
      <w:r w:rsidRPr="00083D33">
        <w:rPr>
          <w:rFonts w:ascii="Arial" w:hAnsi="Arial" w:cs="Arial"/>
          <w:color w:val="000000" w:themeColor="text1"/>
          <w:szCs w:val="20"/>
        </w:rPr>
        <w:t xml:space="preserve"> system.</w:t>
      </w:r>
      <w:r w:rsidRPr="00083D33">
        <w:rPr>
          <w:rFonts w:ascii="Arial" w:hAnsi="Arial" w:cs="Arial"/>
          <w:color w:val="000000" w:themeColor="text1"/>
          <w:szCs w:val="20"/>
        </w:rPr>
        <w:br/>
      </w:r>
    </w:p>
    <w:p w14:paraId="1261A99E" w14:textId="3BD03E6A" w:rsidR="00061B4A" w:rsidRDefault="00061B4A" w:rsidP="00F353A1">
      <w:pPr>
        <w:pStyle w:val="BodyText"/>
        <w:numPr>
          <w:ilvl w:val="0"/>
          <w:numId w:val="7"/>
        </w:numPr>
        <w:tabs>
          <w:tab w:val="clear" w:pos="0"/>
          <w:tab w:val="clear" w:pos="4020"/>
        </w:tabs>
        <w:suppressAutoHyphens w:val="0"/>
        <w:rPr>
          <w:rFonts w:ascii="Arial" w:hAnsi="Arial" w:cs="Arial"/>
          <w:color w:val="000000" w:themeColor="text1"/>
        </w:rPr>
      </w:pPr>
      <w:r w:rsidRPr="00083D33">
        <w:rPr>
          <w:rFonts w:ascii="Arial" w:hAnsi="Arial" w:cs="Arial"/>
          <w:color w:val="000000" w:themeColor="text1"/>
          <w:szCs w:val="20"/>
        </w:rPr>
        <w:t xml:space="preserve">When the absence is in excess of their accumulated sick leave entitlement, that employee will be removed from the active payroll and cease to receive salary.  An employee will then be eligible to apply for other benefits, such as </w:t>
      </w:r>
      <w:r w:rsidR="00656816">
        <w:rPr>
          <w:rFonts w:ascii="Arial" w:hAnsi="Arial" w:cs="Arial"/>
          <w:color w:val="000000" w:themeColor="text1"/>
          <w:szCs w:val="20"/>
        </w:rPr>
        <w:t>the</w:t>
      </w:r>
      <w:r w:rsidR="00FC6E5E">
        <w:rPr>
          <w:rFonts w:ascii="Arial" w:hAnsi="Arial" w:cs="Arial"/>
          <w:color w:val="000000" w:themeColor="text1"/>
          <w:szCs w:val="20"/>
        </w:rPr>
        <w:t xml:space="preserve"> Teacher</w:t>
      </w:r>
      <w:r w:rsidR="00656816">
        <w:rPr>
          <w:rFonts w:ascii="Arial" w:hAnsi="Arial" w:cs="Arial"/>
          <w:color w:val="000000" w:themeColor="text1"/>
          <w:szCs w:val="20"/>
        </w:rPr>
        <w:t>’s Long-Term Disability Plan (formerly ICP).</w:t>
      </w:r>
    </w:p>
    <w:p w14:paraId="47B4CBB8" w14:textId="77777777" w:rsidR="005E00F0" w:rsidRPr="00083D33" w:rsidRDefault="005E00F0" w:rsidP="00FA56DE">
      <w:pPr>
        <w:pStyle w:val="BodyText"/>
        <w:tabs>
          <w:tab w:val="clear" w:pos="0"/>
          <w:tab w:val="clear" w:pos="4020"/>
        </w:tabs>
        <w:suppressAutoHyphens w:val="0"/>
        <w:ind w:left="720"/>
        <w:rPr>
          <w:rFonts w:ascii="Arial" w:hAnsi="Arial" w:cs="Arial"/>
          <w:color w:val="000000" w:themeColor="text1"/>
        </w:rPr>
      </w:pPr>
    </w:p>
    <w:p w14:paraId="7DF829F5" w14:textId="77777777" w:rsidR="00061B4A" w:rsidRDefault="00061B4A" w:rsidP="00F353A1">
      <w:pPr>
        <w:pStyle w:val="BodyText"/>
        <w:numPr>
          <w:ilvl w:val="0"/>
          <w:numId w:val="7"/>
        </w:numPr>
        <w:tabs>
          <w:tab w:val="clear" w:pos="0"/>
          <w:tab w:val="clear" w:pos="4020"/>
        </w:tabs>
        <w:suppressAutoHyphens w:val="0"/>
        <w:rPr>
          <w:rFonts w:ascii="Arial" w:hAnsi="Arial" w:cs="Arial"/>
        </w:rPr>
      </w:pPr>
      <w:r w:rsidRPr="00083D33">
        <w:rPr>
          <w:rFonts w:ascii="Arial" w:hAnsi="Arial" w:cs="Arial"/>
          <w:color w:val="000000" w:themeColor="text1"/>
          <w:szCs w:val="20"/>
        </w:rPr>
        <w:t xml:space="preserve">The Business and Finance Department and/or Human Resource Services or designate </w:t>
      </w:r>
      <w:r>
        <w:rPr>
          <w:rFonts w:ascii="Arial" w:hAnsi="Arial" w:cs="Arial"/>
          <w:szCs w:val="20"/>
        </w:rPr>
        <w:t>will advise and assist employees to obtain their insured benefits and government-sponsored benefits.</w:t>
      </w:r>
      <w:r>
        <w:rPr>
          <w:rFonts w:ascii="Arial" w:hAnsi="Arial" w:cs="Arial"/>
          <w:szCs w:val="20"/>
        </w:rPr>
        <w:br/>
      </w:r>
    </w:p>
    <w:p w14:paraId="346E8D39" w14:textId="77777777" w:rsidR="00061B4A" w:rsidRPr="001A3ABB" w:rsidRDefault="00061B4A" w:rsidP="00FA56DE">
      <w:pPr>
        <w:pStyle w:val="BodyText"/>
        <w:numPr>
          <w:ilvl w:val="0"/>
          <w:numId w:val="7"/>
        </w:numPr>
        <w:tabs>
          <w:tab w:val="clear" w:pos="0"/>
          <w:tab w:val="clear" w:pos="4020"/>
        </w:tabs>
        <w:suppressAutoHyphens w:val="0"/>
        <w:rPr>
          <w:rFonts w:ascii="Arial" w:hAnsi="Arial" w:cs="Arial"/>
          <w:szCs w:val="20"/>
        </w:rPr>
      </w:pPr>
      <w:r w:rsidRPr="001A3ABB">
        <w:rPr>
          <w:rFonts w:ascii="Arial" w:hAnsi="Arial" w:cs="Arial"/>
          <w:szCs w:val="20"/>
        </w:rPr>
        <w:t>When an employee’s utilization rate is over the average for their employee group and depending on the circumstances, the respective superintendent and/or Superintendent of Human Resource</w:t>
      </w:r>
      <w:r w:rsidR="00B9721B" w:rsidRPr="001A3ABB">
        <w:rPr>
          <w:rFonts w:ascii="Arial" w:hAnsi="Arial" w:cs="Arial"/>
          <w:szCs w:val="20"/>
        </w:rPr>
        <w:t xml:space="preserve"> Services</w:t>
      </w:r>
      <w:r w:rsidRPr="006026DE">
        <w:rPr>
          <w:rFonts w:ascii="Arial" w:hAnsi="Arial" w:cs="Arial"/>
          <w:szCs w:val="20"/>
        </w:rPr>
        <w:t xml:space="preserve"> will meet with the individual to determine an appropriate plan for attendance improvement.  This plan may include, but is not limited to, an Independent Medical Evaluation or a Medical Review to ensure they are able to meet the needs of their respective position within the </w:t>
      </w:r>
      <w:r w:rsidR="00FC6E5E">
        <w:rPr>
          <w:rFonts w:ascii="Arial" w:hAnsi="Arial" w:cs="Arial"/>
          <w:szCs w:val="20"/>
        </w:rPr>
        <w:t xml:space="preserve">school </w:t>
      </w:r>
      <w:r w:rsidR="00645442" w:rsidRPr="006026DE">
        <w:rPr>
          <w:rFonts w:ascii="Arial" w:hAnsi="Arial" w:cs="Arial"/>
          <w:szCs w:val="20"/>
        </w:rPr>
        <w:t xml:space="preserve">division </w:t>
      </w:r>
      <w:r w:rsidRPr="00902655">
        <w:rPr>
          <w:rFonts w:ascii="Arial" w:hAnsi="Arial" w:cs="Arial"/>
          <w:szCs w:val="20"/>
        </w:rPr>
        <w:t>or an outline of actions for improving the overall health of the individual</w:t>
      </w:r>
      <w:r w:rsidR="00ED31DB">
        <w:rPr>
          <w:rFonts w:ascii="Arial" w:hAnsi="Arial" w:cs="Arial"/>
          <w:szCs w:val="20"/>
        </w:rPr>
        <w:t>.</w:t>
      </w:r>
    </w:p>
    <w:sectPr w:rsidR="00061B4A" w:rsidRPr="001A3ABB">
      <w:headerReference w:type="default" r:id="rId8"/>
      <w:footerReference w:type="default" r:id="rId9"/>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D89B" w14:textId="77777777" w:rsidR="000F3E61" w:rsidRDefault="000F3E61">
      <w:r>
        <w:separator/>
      </w:r>
    </w:p>
  </w:endnote>
  <w:endnote w:type="continuationSeparator" w:id="0">
    <w:p w14:paraId="11EEF196" w14:textId="77777777" w:rsidR="000F3E61" w:rsidRDefault="000F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06AA" w14:textId="77777777" w:rsidR="006026DE" w:rsidRDefault="006026DE" w:rsidP="007849E7">
    <w:pPr>
      <w:pStyle w:val="Footer"/>
      <w:pBdr>
        <w:bottom w:val="single" w:sz="6" w:space="1" w:color="auto"/>
      </w:pBdr>
      <w:jc w:val="center"/>
      <w:rPr>
        <w:b/>
        <w:bCs/>
      </w:rPr>
    </w:pPr>
  </w:p>
  <w:p w14:paraId="142067C0" w14:textId="77777777" w:rsidR="006026DE" w:rsidRPr="00B245FF" w:rsidRDefault="006026DE" w:rsidP="007849E7">
    <w:pPr>
      <w:pStyle w:val="Footer"/>
      <w:jc w:val="center"/>
      <w:rPr>
        <w:rFonts w:ascii="Arial" w:hAnsi="Arial" w:cs="Arial"/>
        <w:b/>
        <w:bCs/>
        <w:sz w:val="18"/>
        <w:szCs w:val="20"/>
      </w:rPr>
    </w:pPr>
    <w:r w:rsidRPr="007B5BD0">
      <w:rPr>
        <w:rFonts w:ascii="Arial" w:hAnsi="Arial" w:cs="Arial"/>
        <w:b/>
        <w:bCs/>
        <w:sz w:val="18"/>
        <w:szCs w:val="20"/>
      </w:rPr>
      <w:t xml:space="preserve">Regina </w:t>
    </w:r>
    <w:r w:rsidRPr="00B245FF">
      <w:rPr>
        <w:rFonts w:ascii="Arial" w:hAnsi="Arial" w:cs="Arial"/>
        <w:b/>
        <w:bCs/>
        <w:sz w:val="18"/>
        <w:szCs w:val="20"/>
      </w:rPr>
      <w:t>Roman Catholic Separate School Division # 81</w:t>
    </w:r>
  </w:p>
  <w:p w14:paraId="3A38E8DF" w14:textId="77777777" w:rsidR="006026DE" w:rsidRPr="007B5BD0" w:rsidRDefault="006026DE" w:rsidP="007849E7">
    <w:pPr>
      <w:pStyle w:val="Footer"/>
      <w:jc w:val="center"/>
      <w:rPr>
        <w:rFonts w:ascii="Arial" w:hAnsi="Arial" w:cs="Arial"/>
        <w:sz w:val="18"/>
        <w:szCs w:val="20"/>
        <w:lang w:val="en-US"/>
      </w:rPr>
    </w:pPr>
    <w:r w:rsidRPr="00B245FF">
      <w:rPr>
        <w:rFonts w:ascii="Arial" w:hAnsi="Arial" w:cs="Arial"/>
        <w:sz w:val="18"/>
        <w:szCs w:val="20"/>
        <w:lang w:val="en-US"/>
      </w:rPr>
      <w:t>7574 Managed Rehabilitation:  Instructional Staff</w:t>
    </w:r>
    <w:r w:rsidR="00185FFE" w:rsidRPr="00B245FF">
      <w:rPr>
        <w:rFonts w:ascii="Arial" w:hAnsi="Arial" w:cs="Arial"/>
        <w:sz w:val="18"/>
        <w:szCs w:val="20"/>
        <w:lang w:val="en-US"/>
      </w:rPr>
      <w:t xml:space="preserve"> – Illness</w:t>
    </w:r>
    <w:r w:rsidR="00185FFE">
      <w:rPr>
        <w:rFonts w:ascii="Arial" w:hAnsi="Arial" w:cs="Arial"/>
        <w:sz w:val="18"/>
        <w:szCs w:val="20"/>
        <w:lang w:val="en-US"/>
      </w:rPr>
      <w:t xml:space="preserve"> and/or Injury</w:t>
    </w:r>
  </w:p>
  <w:p w14:paraId="344A8EBA" w14:textId="5A1E05BC" w:rsidR="006026DE" w:rsidRPr="00757FAA" w:rsidRDefault="006026DE" w:rsidP="00757FAA">
    <w:pPr>
      <w:pStyle w:val="Footer"/>
      <w:jc w:val="center"/>
      <w:rPr>
        <w:rFonts w:ascii="Arial" w:hAnsi="Arial" w:cs="Arial"/>
        <w:sz w:val="18"/>
        <w:szCs w:val="20"/>
      </w:rPr>
    </w:pPr>
    <w:r w:rsidRPr="007B5BD0">
      <w:rPr>
        <w:rFonts w:ascii="Arial" w:hAnsi="Arial" w:cs="Arial"/>
        <w:sz w:val="18"/>
        <w:szCs w:val="20"/>
        <w:lang w:val="en-US"/>
      </w:rPr>
      <w:t xml:space="preserve">Page </w:t>
    </w:r>
    <w:r w:rsidRPr="007B5BD0">
      <w:rPr>
        <w:rFonts w:ascii="Arial" w:hAnsi="Arial" w:cs="Arial"/>
        <w:sz w:val="18"/>
        <w:szCs w:val="20"/>
        <w:lang w:val="en-US"/>
      </w:rPr>
      <w:fldChar w:fldCharType="begin"/>
    </w:r>
    <w:r w:rsidRPr="007B5BD0">
      <w:rPr>
        <w:rFonts w:ascii="Arial" w:hAnsi="Arial" w:cs="Arial"/>
        <w:sz w:val="18"/>
        <w:szCs w:val="20"/>
        <w:lang w:val="en-US"/>
      </w:rPr>
      <w:instrText xml:space="preserve"> PAGE </w:instrText>
    </w:r>
    <w:r w:rsidRPr="007B5BD0">
      <w:rPr>
        <w:rFonts w:ascii="Arial" w:hAnsi="Arial" w:cs="Arial"/>
        <w:sz w:val="18"/>
        <w:szCs w:val="20"/>
        <w:lang w:val="en-US"/>
      </w:rPr>
      <w:fldChar w:fldCharType="separate"/>
    </w:r>
    <w:r w:rsidR="00D84163">
      <w:rPr>
        <w:rFonts w:ascii="Arial" w:hAnsi="Arial" w:cs="Arial"/>
        <w:noProof/>
        <w:sz w:val="18"/>
        <w:szCs w:val="20"/>
        <w:lang w:val="en-US"/>
      </w:rPr>
      <w:t>1</w:t>
    </w:r>
    <w:r w:rsidRPr="007B5BD0">
      <w:rPr>
        <w:rFonts w:ascii="Arial" w:hAnsi="Arial" w:cs="Arial"/>
        <w:sz w:val="18"/>
        <w:szCs w:val="20"/>
        <w:lang w:val="en-US"/>
      </w:rPr>
      <w:fldChar w:fldCharType="end"/>
    </w:r>
    <w:r w:rsidRPr="007B5BD0">
      <w:rPr>
        <w:rFonts w:ascii="Arial" w:hAnsi="Arial" w:cs="Arial"/>
        <w:sz w:val="18"/>
        <w:szCs w:val="20"/>
        <w:lang w:val="en-US"/>
      </w:rPr>
      <w:t xml:space="preserve"> of </w:t>
    </w:r>
    <w:r w:rsidRPr="007B5BD0">
      <w:rPr>
        <w:rFonts w:ascii="Arial" w:hAnsi="Arial" w:cs="Arial"/>
        <w:sz w:val="18"/>
        <w:szCs w:val="20"/>
        <w:lang w:val="en-US"/>
      </w:rPr>
      <w:fldChar w:fldCharType="begin"/>
    </w:r>
    <w:r w:rsidRPr="007B5BD0">
      <w:rPr>
        <w:rFonts w:ascii="Arial" w:hAnsi="Arial" w:cs="Arial"/>
        <w:sz w:val="18"/>
        <w:szCs w:val="20"/>
        <w:lang w:val="en-US"/>
      </w:rPr>
      <w:instrText xml:space="preserve"> NUMPAGES </w:instrText>
    </w:r>
    <w:r w:rsidRPr="007B5BD0">
      <w:rPr>
        <w:rFonts w:ascii="Arial" w:hAnsi="Arial" w:cs="Arial"/>
        <w:sz w:val="18"/>
        <w:szCs w:val="20"/>
        <w:lang w:val="en-US"/>
      </w:rPr>
      <w:fldChar w:fldCharType="separate"/>
    </w:r>
    <w:r w:rsidR="00D84163">
      <w:rPr>
        <w:rFonts w:ascii="Arial" w:hAnsi="Arial" w:cs="Arial"/>
        <w:noProof/>
        <w:sz w:val="18"/>
        <w:szCs w:val="20"/>
        <w:lang w:val="en-US"/>
      </w:rPr>
      <w:t>2</w:t>
    </w:r>
    <w:r w:rsidRPr="007B5BD0">
      <w:rPr>
        <w:rFonts w:ascii="Arial" w:hAnsi="Arial" w:cs="Arial"/>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980B" w14:textId="77777777" w:rsidR="000F3E61" w:rsidRDefault="000F3E61">
      <w:r>
        <w:separator/>
      </w:r>
    </w:p>
  </w:footnote>
  <w:footnote w:type="continuationSeparator" w:id="0">
    <w:p w14:paraId="4EAD7950" w14:textId="77777777" w:rsidR="000F3E61" w:rsidRDefault="000F3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055B" w14:textId="56DB1EC9" w:rsidR="006026DE" w:rsidRDefault="00212A70" w:rsidP="00757FAA">
    <w:pPr>
      <w:pStyle w:val="Header"/>
    </w:pPr>
    <w:r w:rsidRPr="00AB73D5">
      <w:rPr>
        <w:noProof/>
        <w:lang w:val="en-US" w:eastAsia="en-US"/>
      </w:rPr>
      <w:drawing>
        <wp:anchor distT="0" distB="0" distL="114300" distR="114300" simplePos="0" relativeHeight="251659264" behindDoc="0" locked="0" layoutInCell="1" allowOverlap="1" wp14:anchorId="2F38E9F3" wp14:editId="3573DC74">
          <wp:simplePos x="0" y="0"/>
          <wp:positionH relativeFrom="margin">
            <wp:posOffset>0</wp:posOffset>
          </wp:positionH>
          <wp:positionV relativeFrom="paragraph">
            <wp:posOffset>0</wp:posOffset>
          </wp:positionV>
          <wp:extent cx="1638300" cy="428625"/>
          <wp:effectExtent l="0" t="0" r="0" b="9525"/>
          <wp:wrapNone/>
          <wp:docPr id="4" name="Picture 4" descr="K:\Electronic Letterhead and Logos\Di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ectronic Letterhead and Logos\Divisio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26DE">
      <w:t xml:space="preserve"> </w:t>
    </w:r>
  </w:p>
  <w:p w14:paraId="4B24E697" w14:textId="65A87DFA" w:rsidR="006026DE" w:rsidRDefault="006026DE" w:rsidP="00757FAA">
    <w:pPr>
      <w:pStyle w:val="Header"/>
      <w:pBdr>
        <w:bottom w:val="single" w:sz="6" w:space="1" w:color="auto"/>
      </w:pBdr>
    </w:pPr>
  </w:p>
  <w:p w14:paraId="0BF5C640" w14:textId="77777777" w:rsidR="00212A70" w:rsidRDefault="00212A70" w:rsidP="00757FAA">
    <w:pPr>
      <w:pStyle w:val="Header"/>
      <w:pBdr>
        <w:bottom w:val="single" w:sz="6" w:space="1" w:color="auto"/>
      </w:pBdr>
    </w:pPr>
  </w:p>
  <w:p w14:paraId="61AF1222" w14:textId="77777777" w:rsidR="006026DE" w:rsidRPr="00757FAA" w:rsidRDefault="006026DE" w:rsidP="00757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DE73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71B76"/>
    <w:multiLevelType w:val="hybridMultilevel"/>
    <w:tmpl w:val="6AA6D4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3755EE"/>
    <w:multiLevelType w:val="hybridMultilevel"/>
    <w:tmpl w:val="44608F86"/>
    <w:lvl w:ilvl="0" w:tplc="829AD39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286B9F"/>
    <w:multiLevelType w:val="hybridMultilevel"/>
    <w:tmpl w:val="E6CEF6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8A1560"/>
    <w:multiLevelType w:val="hybridMultilevel"/>
    <w:tmpl w:val="72EE6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266522"/>
    <w:multiLevelType w:val="hybridMultilevel"/>
    <w:tmpl w:val="43B04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054FEA"/>
    <w:multiLevelType w:val="hybridMultilevel"/>
    <w:tmpl w:val="EEAE25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527EB8"/>
    <w:multiLevelType w:val="hybridMultilevel"/>
    <w:tmpl w:val="60EE21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7"/>
  </w:num>
  <w:num w:numId="6">
    <w:abstractNumId w:val="5"/>
  </w:num>
  <w:num w:numId="7">
    <w:abstractNumId w:val="6"/>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440"/>
  <w:drawingGridVerticalOrigin w:val="144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B5"/>
    <w:rsid w:val="000328C6"/>
    <w:rsid w:val="00054C69"/>
    <w:rsid w:val="00061126"/>
    <w:rsid w:val="00061B4A"/>
    <w:rsid w:val="00083D33"/>
    <w:rsid w:val="00094472"/>
    <w:rsid w:val="000958FF"/>
    <w:rsid w:val="000A7B18"/>
    <w:rsid w:val="000E42F6"/>
    <w:rsid w:val="000E51CE"/>
    <w:rsid w:val="000F3E61"/>
    <w:rsid w:val="00105F4F"/>
    <w:rsid w:val="0011538C"/>
    <w:rsid w:val="00125A71"/>
    <w:rsid w:val="00134988"/>
    <w:rsid w:val="001464E8"/>
    <w:rsid w:val="00185FFE"/>
    <w:rsid w:val="0019108A"/>
    <w:rsid w:val="001A3ABB"/>
    <w:rsid w:val="00212A70"/>
    <w:rsid w:val="002422F2"/>
    <w:rsid w:val="00265F4D"/>
    <w:rsid w:val="002D51D7"/>
    <w:rsid w:val="002D73DC"/>
    <w:rsid w:val="00337C67"/>
    <w:rsid w:val="003400F8"/>
    <w:rsid w:val="003A3614"/>
    <w:rsid w:val="003B2995"/>
    <w:rsid w:val="003B7432"/>
    <w:rsid w:val="00422804"/>
    <w:rsid w:val="00425904"/>
    <w:rsid w:val="00443189"/>
    <w:rsid w:val="004630A8"/>
    <w:rsid w:val="0048610A"/>
    <w:rsid w:val="004C0E53"/>
    <w:rsid w:val="005038D8"/>
    <w:rsid w:val="00542EDA"/>
    <w:rsid w:val="0056285E"/>
    <w:rsid w:val="005A0E61"/>
    <w:rsid w:val="005C707D"/>
    <w:rsid w:val="005E00F0"/>
    <w:rsid w:val="005E5089"/>
    <w:rsid w:val="006026DE"/>
    <w:rsid w:val="0063611F"/>
    <w:rsid w:val="00645442"/>
    <w:rsid w:val="00647148"/>
    <w:rsid w:val="00653F52"/>
    <w:rsid w:val="00656816"/>
    <w:rsid w:val="006577B5"/>
    <w:rsid w:val="0068146C"/>
    <w:rsid w:val="006B1A8E"/>
    <w:rsid w:val="006B355B"/>
    <w:rsid w:val="006E2EA4"/>
    <w:rsid w:val="007124DE"/>
    <w:rsid w:val="007165A7"/>
    <w:rsid w:val="00722A5F"/>
    <w:rsid w:val="00730B93"/>
    <w:rsid w:val="00736EAC"/>
    <w:rsid w:val="00757FAA"/>
    <w:rsid w:val="007625A8"/>
    <w:rsid w:val="007849E7"/>
    <w:rsid w:val="007B5BD0"/>
    <w:rsid w:val="008277D0"/>
    <w:rsid w:val="0087402E"/>
    <w:rsid w:val="008A0592"/>
    <w:rsid w:val="008B1720"/>
    <w:rsid w:val="008E3D8B"/>
    <w:rsid w:val="00902655"/>
    <w:rsid w:val="00986811"/>
    <w:rsid w:val="00A007F1"/>
    <w:rsid w:val="00A12B78"/>
    <w:rsid w:val="00A16203"/>
    <w:rsid w:val="00A87A69"/>
    <w:rsid w:val="00AB2DA9"/>
    <w:rsid w:val="00AD5B54"/>
    <w:rsid w:val="00AE7465"/>
    <w:rsid w:val="00B12B3B"/>
    <w:rsid w:val="00B245FF"/>
    <w:rsid w:val="00B32A59"/>
    <w:rsid w:val="00B32AE3"/>
    <w:rsid w:val="00B34F8C"/>
    <w:rsid w:val="00B5178B"/>
    <w:rsid w:val="00B852AC"/>
    <w:rsid w:val="00B9721B"/>
    <w:rsid w:val="00BD1C6C"/>
    <w:rsid w:val="00BD5FA1"/>
    <w:rsid w:val="00C20233"/>
    <w:rsid w:val="00C25E93"/>
    <w:rsid w:val="00C420FC"/>
    <w:rsid w:val="00C500C1"/>
    <w:rsid w:val="00C52ECE"/>
    <w:rsid w:val="00C77C2A"/>
    <w:rsid w:val="00CB65D9"/>
    <w:rsid w:val="00D6172B"/>
    <w:rsid w:val="00D77140"/>
    <w:rsid w:val="00D84163"/>
    <w:rsid w:val="00DB189B"/>
    <w:rsid w:val="00DB2CEE"/>
    <w:rsid w:val="00DC6F4D"/>
    <w:rsid w:val="00DD790C"/>
    <w:rsid w:val="00DE5345"/>
    <w:rsid w:val="00E219B3"/>
    <w:rsid w:val="00E36552"/>
    <w:rsid w:val="00E80A22"/>
    <w:rsid w:val="00E82335"/>
    <w:rsid w:val="00EA0FA6"/>
    <w:rsid w:val="00ED31DB"/>
    <w:rsid w:val="00EF1C74"/>
    <w:rsid w:val="00EF66B2"/>
    <w:rsid w:val="00F23CE8"/>
    <w:rsid w:val="00F3438D"/>
    <w:rsid w:val="00F353A1"/>
    <w:rsid w:val="00F65CE8"/>
    <w:rsid w:val="00FA56DE"/>
    <w:rsid w:val="00FC4B1D"/>
    <w:rsid w:val="00FC6E5E"/>
    <w:rsid w:val="00FD0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FE86C5"/>
  <w15:docId w15:val="{638F4477-FB44-4DF9-A750-6312080B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720"/>
      </w:tabs>
      <w:suppressAutoHyphens/>
      <w:spacing w:line="240" w:lineRule="atLeast"/>
      <w:jc w:val="both"/>
      <w:outlineLvl w:val="1"/>
    </w:pPr>
    <w:rPr>
      <w:b/>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tabs>
        <w:tab w:val="left" w:pos="0"/>
        <w:tab w:val="left" w:pos="345"/>
        <w:tab w:val="left" w:pos="691"/>
        <w:tab w:val="left" w:pos="1036"/>
        <w:tab w:val="left" w:pos="1436"/>
      </w:tabs>
      <w:suppressAutoHyphens/>
      <w:spacing w:line="240" w:lineRule="atLeast"/>
      <w:jc w:val="both"/>
      <w:outlineLvl w:val="5"/>
    </w:pPr>
    <w:rPr>
      <w:rFonts w:ascii="Arial"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eastAsia="x-none"/>
    </w:rPr>
  </w:style>
  <w:style w:type="paragraph" w:styleId="Footer">
    <w:name w:val="footer"/>
    <w:basedOn w:val="Normal"/>
    <w:link w:val="FooterChar"/>
    <w:pPr>
      <w:tabs>
        <w:tab w:val="center" w:pos="4320"/>
        <w:tab w:val="right" w:pos="8640"/>
      </w:tabs>
    </w:pPr>
  </w:style>
  <w:style w:type="paragraph" w:styleId="EndnoteText">
    <w:name w:val="endnote text"/>
    <w:basedOn w:val="Normal"/>
    <w:semiHidden/>
    <w:pPr>
      <w:widowControl w:val="0"/>
    </w:pPr>
    <w:rPr>
      <w:rFonts w:ascii="Helvetica" w:hAnsi="Helvetica"/>
      <w:snapToGrid w:val="0"/>
      <w:szCs w:val="20"/>
      <w:lang w:val="en-US"/>
    </w:rPr>
  </w:style>
  <w:style w:type="paragraph" w:styleId="BodyText">
    <w:name w:val="Body Text"/>
    <w:basedOn w:val="Normal"/>
    <w:link w:val="BodyTextChar"/>
    <w:pPr>
      <w:tabs>
        <w:tab w:val="left" w:pos="0"/>
        <w:tab w:val="right" w:pos="4020"/>
      </w:tabs>
      <w:suppressAutoHyphens/>
    </w:pPr>
    <w:rPr>
      <w:bCs/>
      <w:sz w:val="20"/>
      <w:lang w:val="en-GB" w:eastAsia="x-none"/>
    </w:rPr>
  </w:style>
  <w:style w:type="paragraph" w:styleId="BodyTextIndent">
    <w:name w:val="Body Text Indent"/>
    <w:basedOn w:val="Normal"/>
    <w:pPr>
      <w:ind w:left="720"/>
    </w:pPr>
  </w:style>
  <w:style w:type="paragraph" w:styleId="BodyTextIndent2">
    <w:name w:val="Body Text Indent 2"/>
    <w:basedOn w:val="Normal"/>
    <w:pPr>
      <w:tabs>
        <w:tab w:val="left" w:pos="0"/>
        <w:tab w:val="left" w:pos="345"/>
        <w:tab w:val="left" w:pos="691"/>
        <w:tab w:val="left" w:pos="1036"/>
        <w:tab w:val="left" w:pos="1436"/>
      </w:tabs>
      <w:suppressAutoHyphens/>
      <w:spacing w:line="240" w:lineRule="atLeast"/>
      <w:ind w:left="690" w:hanging="690"/>
      <w:jc w:val="both"/>
    </w:pPr>
    <w:rPr>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tabs>
        <w:tab w:val="left" w:pos="-1440"/>
        <w:tab w:val="left" w:pos="-720"/>
        <w:tab w:val="left" w:pos="0"/>
        <w:tab w:val="left" w:pos="421"/>
        <w:tab w:val="left" w:pos="720"/>
      </w:tabs>
      <w:suppressAutoHyphens/>
      <w:spacing w:line="240" w:lineRule="atLeast"/>
      <w:ind w:left="421" w:hanging="421"/>
      <w:jc w:val="both"/>
    </w:pPr>
    <w:rPr>
      <w:rFonts w:ascii="Arial" w:hAnsi="Arial" w:cs="Arial"/>
      <w:spacing w:val="-2"/>
      <w:sz w:val="20"/>
      <w:szCs w:val="21"/>
      <w:lang w:val="en-GB"/>
    </w:rPr>
  </w:style>
  <w:style w:type="paragraph" w:styleId="BodyText2">
    <w:name w:val="Body Text 2"/>
    <w:basedOn w:val="Normal"/>
    <w:link w:val="BodyText2Char"/>
    <w:pPr>
      <w:suppressAutoHyphens/>
      <w:spacing w:line="240" w:lineRule="atLeast"/>
    </w:pPr>
    <w:rPr>
      <w:rFonts w:ascii="Arial" w:hAnsi="Arial"/>
      <w:b/>
      <w:bCs/>
      <w:sz w:val="20"/>
      <w:lang w:val="en-GB" w:eastAsia="x-none"/>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061B4A"/>
    <w:rPr>
      <w:sz w:val="24"/>
      <w:szCs w:val="24"/>
      <w:lang w:val="en-CA"/>
    </w:rPr>
  </w:style>
  <w:style w:type="character" w:customStyle="1" w:styleId="BodyTextChar">
    <w:name w:val="Body Text Char"/>
    <w:link w:val="BodyText"/>
    <w:rsid w:val="00061B4A"/>
    <w:rPr>
      <w:bCs/>
      <w:szCs w:val="24"/>
      <w:lang w:val="en-GB"/>
    </w:rPr>
  </w:style>
  <w:style w:type="character" w:customStyle="1" w:styleId="BodyText2Char">
    <w:name w:val="Body Text 2 Char"/>
    <w:link w:val="BodyText2"/>
    <w:rsid w:val="00061B4A"/>
    <w:rPr>
      <w:rFonts w:ascii="Arial" w:hAnsi="Arial" w:cs="Arial"/>
      <w:b/>
      <w:bCs/>
      <w:szCs w:val="24"/>
      <w:lang w:val="en-GB"/>
    </w:rPr>
  </w:style>
  <w:style w:type="character" w:customStyle="1" w:styleId="FooterChar">
    <w:name w:val="Footer Char"/>
    <w:link w:val="Footer"/>
    <w:rsid w:val="007849E7"/>
    <w:rPr>
      <w:sz w:val="24"/>
      <w:szCs w:val="24"/>
      <w:lang w:val="en-CA"/>
    </w:rPr>
  </w:style>
  <w:style w:type="paragraph" w:styleId="ListParagraph">
    <w:name w:val="List Paragraph"/>
    <w:basedOn w:val="Normal"/>
    <w:uiPriority w:val="34"/>
    <w:qFormat/>
    <w:rsid w:val="00757FAA"/>
    <w:pPr>
      <w:ind w:left="720"/>
      <w:contextualSpacing/>
    </w:pPr>
  </w:style>
  <w:style w:type="paragraph" w:styleId="Revision">
    <w:name w:val="Revision"/>
    <w:hidden/>
    <w:uiPriority w:val="99"/>
    <w:semiHidden/>
    <w:rsid w:val="005038D8"/>
    <w:rPr>
      <w:sz w:val="24"/>
      <w:szCs w:val="24"/>
      <w:lang w:eastAsia="en-US"/>
    </w:rPr>
  </w:style>
  <w:style w:type="character" w:styleId="CommentReference">
    <w:name w:val="annotation reference"/>
    <w:basedOn w:val="DefaultParagraphFont"/>
    <w:uiPriority w:val="99"/>
    <w:semiHidden/>
    <w:unhideWhenUsed/>
    <w:rsid w:val="00902655"/>
    <w:rPr>
      <w:sz w:val="16"/>
      <w:szCs w:val="16"/>
    </w:rPr>
  </w:style>
  <w:style w:type="paragraph" w:styleId="CommentText">
    <w:name w:val="annotation text"/>
    <w:basedOn w:val="Normal"/>
    <w:link w:val="CommentTextChar"/>
    <w:uiPriority w:val="99"/>
    <w:semiHidden/>
    <w:unhideWhenUsed/>
    <w:rsid w:val="00902655"/>
    <w:rPr>
      <w:sz w:val="20"/>
      <w:szCs w:val="20"/>
    </w:rPr>
  </w:style>
  <w:style w:type="character" w:customStyle="1" w:styleId="CommentTextChar">
    <w:name w:val="Comment Text Char"/>
    <w:basedOn w:val="DefaultParagraphFont"/>
    <w:link w:val="CommentText"/>
    <w:uiPriority w:val="99"/>
    <w:semiHidden/>
    <w:rsid w:val="00902655"/>
    <w:rPr>
      <w:lang w:eastAsia="en-US"/>
    </w:rPr>
  </w:style>
  <w:style w:type="paragraph" w:styleId="CommentSubject">
    <w:name w:val="annotation subject"/>
    <w:basedOn w:val="CommentText"/>
    <w:next w:val="CommentText"/>
    <w:link w:val="CommentSubjectChar"/>
    <w:uiPriority w:val="99"/>
    <w:semiHidden/>
    <w:unhideWhenUsed/>
    <w:rsid w:val="00902655"/>
    <w:rPr>
      <w:b/>
      <w:bCs/>
    </w:rPr>
  </w:style>
  <w:style w:type="character" w:customStyle="1" w:styleId="CommentSubjectChar">
    <w:name w:val="Comment Subject Char"/>
    <w:basedOn w:val="CommentTextChar"/>
    <w:link w:val="CommentSubject"/>
    <w:uiPriority w:val="99"/>
    <w:semiHidden/>
    <w:rsid w:val="009026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237879">
      <w:bodyDiv w:val="1"/>
      <w:marLeft w:val="0"/>
      <w:marRight w:val="0"/>
      <w:marTop w:val="0"/>
      <w:marBottom w:val="0"/>
      <w:divBdr>
        <w:top w:val="none" w:sz="0" w:space="0" w:color="auto"/>
        <w:left w:val="none" w:sz="0" w:space="0" w:color="auto"/>
        <w:bottom w:val="none" w:sz="0" w:space="0" w:color="auto"/>
        <w:right w:val="none" w:sz="0" w:space="0" w:color="auto"/>
      </w:divBdr>
    </w:div>
    <w:div w:id="1478913595">
      <w:bodyDiv w:val="1"/>
      <w:marLeft w:val="0"/>
      <w:marRight w:val="0"/>
      <w:marTop w:val="0"/>
      <w:marBottom w:val="0"/>
      <w:divBdr>
        <w:top w:val="none" w:sz="0" w:space="0" w:color="auto"/>
        <w:left w:val="none" w:sz="0" w:space="0" w:color="auto"/>
        <w:bottom w:val="none" w:sz="0" w:space="0" w:color="auto"/>
        <w:right w:val="none" w:sz="0" w:space="0" w:color="auto"/>
      </w:divBdr>
    </w:div>
    <w:div w:id="19732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2FC0-F7D6-4335-B1C4-9FB2EC4E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701</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Policy A-1000</vt:lpstr>
    </vt:vector>
  </TitlesOfParts>
  <Company>RCS</Company>
  <LinksUpToDate>false</LinksUpToDate>
  <CharactersWithSpaces>4715</CharactersWithSpaces>
  <SharedDoc>false</SharedDoc>
  <HLinks>
    <vt:vector size="216" baseType="variant">
      <vt:variant>
        <vt:i4>6160419</vt:i4>
      </vt:variant>
      <vt:variant>
        <vt:i4>105</vt:i4>
      </vt:variant>
      <vt:variant>
        <vt:i4>0</vt:i4>
      </vt:variant>
      <vt:variant>
        <vt:i4>5</vt:i4>
      </vt:variant>
      <vt:variant>
        <vt:lpwstr>..\RCS AdminApps TOC.doc</vt:lpwstr>
      </vt:variant>
      <vt:variant>
        <vt:lpwstr/>
      </vt:variant>
      <vt:variant>
        <vt:i4>5177347</vt:i4>
      </vt:variant>
      <vt:variant>
        <vt:i4>102</vt:i4>
      </vt:variant>
      <vt:variant>
        <vt:i4>0</vt:i4>
      </vt:variant>
      <vt:variant>
        <vt:i4>5</vt:i4>
      </vt:variant>
      <vt:variant>
        <vt:lpwstr>http://www.qp.gov.sk.ca/documents/English/Regulations/Regulations/O1-1R1.pdf</vt:lpwstr>
      </vt:variant>
      <vt:variant>
        <vt:lpwstr/>
      </vt:variant>
      <vt:variant>
        <vt:i4>5505115</vt:i4>
      </vt:variant>
      <vt:variant>
        <vt:i4>99</vt:i4>
      </vt:variant>
      <vt:variant>
        <vt:i4>0</vt:i4>
      </vt:variant>
      <vt:variant>
        <vt:i4>5</vt:i4>
      </vt:variant>
      <vt:variant>
        <vt:lpwstr>http://www.qp.gov.sk.ca/documents/English/Statutes/Statutes/O1-1.pdf</vt:lpwstr>
      </vt:variant>
      <vt:variant>
        <vt:lpwstr/>
      </vt:variant>
      <vt:variant>
        <vt:i4>6619253</vt:i4>
      </vt:variant>
      <vt:variant>
        <vt:i4>96</vt:i4>
      </vt:variant>
      <vt:variant>
        <vt:i4>0</vt:i4>
      </vt:variant>
      <vt:variant>
        <vt:i4>5</vt:i4>
      </vt:variant>
      <vt:variant>
        <vt:lpwstr>http://www.qp.gov.sk.ca/documents/English/Statutes/Statutes/L1.pdf</vt:lpwstr>
      </vt:variant>
      <vt:variant>
        <vt:lpwstr/>
      </vt:variant>
      <vt:variant>
        <vt:i4>7929904</vt:i4>
      </vt:variant>
      <vt:variant>
        <vt:i4>93</vt:i4>
      </vt:variant>
      <vt:variant>
        <vt:i4>0</vt:i4>
      </vt:variant>
      <vt:variant>
        <vt:i4>5</vt:i4>
      </vt:variant>
      <vt:variant>
        <vt:lpwstr>http://www.privcom.gc.ca/legislation/02_06_01_01_e.asp</vt:lpwstr>
      </vt:variant>
      <vt:variant>
        <vt:lpwstr/>
      </vt:variant>
      <vt:variant>
        <vt:i4>6619246</vt:i4>
      </vt:variant>
      <vt:variant>
        <vt:i4>90</vt:i4>
      </vt:variant>
      <vt:variant>
        <vt:i4>0</vt:i4>
      </vt:variant>
      <vt:variant>
        <vt:i4>5</vt:i4>
      </vt:variant>
      <vt:variant>
        <vt:lpwstr>http://www.qp.gov.sk.ca/documents/english/Statutes/Statutes/H0-021.pdf</vt:lpwstr>
      </vt:variant>
      <vt:variant>
        <vt:lpwstr/>
      </vt:variant>
      <vt:variant>
        <vt:i4>2949162</vt:i4>
      </vt:variant>
      <vt:variant>
        <vt:i4>87</vt:i4>
      </vt:variant>
      <vt:variant>
        <vt:i4>0</vt:i4>
      </vt:variant>
      <vt:variant>
        <vt:i4>5</vt:i4>
      </vt:variant>
      <vt:variant>
        <vt:lpwstr>http://www.cms.hhs.gov/HIPAAGenInfo/Downloads/HIPAALaw.pdf</vt:lpwstr>
      </vt:variant>
      <vt:variant>
        <vt:lpwstr/>
      </vt:variant>
      <vt:variant>
        <vt:i4>5177422</vt:i4>
      </vt:variant>
      <vt:variant>
        <vt:i4>84</vt:i4>
      </vt:variant>
      <vt:variant>
        <vt:i4>0</vt:i4>
      </vt:variant>
      <vt:variant>
        <vt:i4>5</vt:i4>
      </vt:variant>
      <vt:variant>
        <vt:lpwstr>http://www.qp.gov.sk.ca/documents/English/Regulations/Regulations/S24-1r1.pdf</vt:lpwstr>
      </vt:variant>
      <vt:variant>
        <vt:lpwstr/>
      </vt:variant>
      <vt:variant>
        <vt:i4>6160419</vt:i4>
      </vt:variant>
      <vt:variant>
        <vt:i4>81</vt:i4>
      </vt:variant>
      <vt:variant>
        <vt:i4>0</vt:i4>
      </vt:variant>
      <vt:variant>
        <vt:i4>5</vt:i4>
      </vt:variant>
      <vt:variant>
        <vt:lpwstr>..\RCS AdminApps TOC.doc</vt:lpwstr>
      </vt:variant>
      <vt:variant>
        <vt:lpwstr/>
      </vt:variant>
      <vt:variant>
        <vt:i4>5177347</vt:i4>
      </vt:variant>
      <vt:variant>
        <vt:i4>78</vt:i4>
      </vt:variant>
      <vt:variant>
        <vt:i4>0</vt:i4>
      </vt:variant>
      <vt:variant>
        <vt:i4>5</vt:i4>
      </vt:variant>
      <vt:variant>
        <vt:lpwstr>http://www.qp.gov.sk.ca/documents/English/Regulations/Regulations/O1-1R1.pdf</vt:lpwstr>
      </vt:variant>
      <vt:variant>
        <vt:lpwstr/>
      </vt:variant>
      <vt:variant>
        <vt:i4>5505115</vt:i4>
      </vt:variant>
      <vt:variant>
        <vt:i4>75</vt:i4>
      </vt:variant>
      <vt:variant>
        <vt:i4>0</vt:i4>
      </vt:variant>
      <vt:variant>
        <vt:i4>5</vt:i4>
      </vt:variant>
      <vt:variant>
        <vt:lpwstr>http://www.qp.gov.sk.ca/documents/English/Statutes/Statutes/O1-1.pdf</vt:lpwstr>
      </vt:variant>
      <vt:variant>
        <vt:lpwstr/>
      </vt:variant>
      <vt:variant>
        <vt:i4>6619253</vt:i4>
      </vt:variant>
      <vt:variant>
        <vt:i4>72</vt:i4>
      </vt:variant>
      <vt:variant>
        <vt:i4>0</vt:i4>
      </vt:variant>
      <vt:variant>
        <vt:i4>5</vt:i4>
      </vt:variant>
      <vt:variant>
        <vt:lpwstr>http://www.qp.gov.sk.ca/documents/English/Statutes/Statutes/L1.pdf</vt:lpwstr>
      </vt:variant>
      <vt:variant>
        <vt:lpwstr/>
      </vt:variant>
      <vt:variant>
        <vt:i4>7929904</vt:i4>
      </vt:variant>
      <vt:variant>
        <vt:i4>69</vt:i4>
      </vt:variant>
      <vt:variant>
        <vt:i4>0</vt:i4>
      </vt:variant>
      <vt:variant>
        <vt:i4>5</vt:i4>
      </vt:variant>
      <vt:variant>
        <vt:lpwstr>http://www.privcom.gc.ca/legislation/02_06_01_01_e.asp</vt:lpwstr>
      </vt:variant>
      <vt:variant>
        <vt:lpwstr/>
      </vt:variant>
      <vt:variant>
        <vt:i4>6619246</vt:i4>
      </vt:variant>
      <vt:variant>
        <vt:i4>66</vt:i4>
      </vt:variant>
      <vt:variant>
        <vt:i4>0</vt:i4>
      </vt:variant>
      <vt:variant>
        <vt:i4>5</vt:i4>
      </vt:variant>
      <vt:variant>
        <vt:lpwstr>http://www.qp.gov.sk.ca/documents/english/Statutes/Statutes/H0-021.pdf</vt:lpwstr>
      </vt:variant>
      <vt:variant>
        <vt:lpwstr/>
      </vt:variant>
      <vt:variant>
        <vt:i4>5177422</vt:i4>
      </vt:variant>
      <vt:variant>
        <vt:i4>63</vt:i4>
      </vt:variant>
      <vt:variant>
        <vt:i4>0</vt:i4>
      </vt:variant>
      <vt:variant>
        <vt:i4>5</vt:i4>
      </vt:variant>
      <vt:variant>
        <vt:lpwstr>http://www.qp.gov.sk.ca/documents/English/Regulations/Regulations/S24-1r1.pdf</vt:lpwstr>
      </vt:variant>
      <vt:variant>
        <vt:lpwstr/>
      </vt:variant>
      <vt:variant>
        <vt:i4>6160419</vt:i4>
      </vt:variant>
      <vt:variant>
        <vt:i4>60</vt:i4>
      </vt:variant>
      <vt:variant>
        <vt:i4>0</vt:i4>
      </vt:variant>
      <vt:variant>
        <vt:i4>5</vt:i4>
      </vt:variant>
      <vt:variant>
        <vt:lpwstr>..\RCS AdminApps TOC.doc</vt:lpwstr>
      </vt:variant>
      <vt:variant>
        <vt:lpwstr/>
      </vt:variant>
      <vt:variant>
        <vt:i4>5177347</vt:i4>
      </vt:variant>
      <vt:variant>
        <vt:i4>57</vt:i4>
      </vt:variant>
      <vt:variant>
        <vt:i4>0</vt:i4>
      </vt:variant>
      <vt:variant>
        <vt:i4>5</vt:i4>
      </vt:variant>
      <vt:variant>
        <vt:lpwstr>http://www.qp.gov.sk.ca/documents/English/Regulations/Regulations/O1-1R1.pdf</vt:lpwstr>
      </vt:variant>
      <vt:variant>
        <vt:lpwstr/>
      </vt:variant>
      <vt:variant>
        <vt:i4>5505115</vt:i4>
      </vt:variant>
      <vt:variant>
        <vt:i4>54</vt:i4>
      </vt:variant>
      <vt:variant>
        <vt:i4>0</vt:i4>
      </vt:variant>
      <vt:variant>
        <vt:i4>5</vt:i4>
      </vt:variant>
      <vt:variant>
        <vt:lpwstr>http://www.qp.gov.sk.ca/documents/English/Statutes/Statutes/O1-1.pdf</vt:lpwstr>
      </vt:variant>
      <vt:variant>
        <vt:lpwstr/>
      </vt:variant>
      <vt:variant>
        <vt:i4>6619253</vt:i4>
      </vt:variant>
      <vt:variant>
        <vt:i4>51</vt:i4>
      </vt:variant>
      <vt:variant>
        <vt:i4>0</vt:i4>
      </vt:variant>
      <vt:variant>
        <vt:i4>5</vt:i4>
      </vt:variant>
      <vt:variant>
        <vt:lpwstr>http://www.qp.gov.sk.ca/documents/English/Statutes/Statutes/L1.pdf</vt:lpwstr>
      </vt:variant>
      <vt:variant>
        <vt:lpwstr/>
      </vt:variant>
      <vt:variant>
        <vt:i4>7929904</vt:i4>
      </vt:variant>
      <vt:variant>
        <vt:i4>48</vt:i4>
      </vt:variant>
      <vt:variant>
        <vt:i4>0</vt:i4>
      </vt:variant>
      <vt:variant>
        <vt:i4>5</vt:i4>
      </vt:variant>
      <vt:variant>
        <vt:lpwstr>http://www.privcom.gc.ca/legislation/02_06_01_01_e.asp</vt:lpwstr>
      </vt:variant>
      <vt:variant>
        <vt:lpwstr/>
      </vt:variant>
      <vt:variant>
        <vt:i4>6619246</vt:i4>
      </vt:variant>
      <vt:variant>
        <vt:i4>45</vt:i4>
      </vt:variant>
      <vt:variant>
        <vt:i4>0</vt:i4>
      </vt:variant>
      <vt:variant>
        <vt:i4>5</vt:i4>
      </vt:variant>
      <vt:variant>
        <vt:lpwstr>http://www.qp.gov.sk.ca/documents/english/Statutes/Statutes/H0-021.pdf</vt:lpwstr>
      </vt:variant>
      <vt:variant>
        <vt:lpwstr/>
      </vt:variant>
      <vt:variant>
        <vt:i4>5177422</vt:i4>
      </vt:variant>
      <vt:variant>
        <vt:i4>42</vt:i4>
      </vt:variant>
      <vt:variant>
        <vt:i4>0</vt:i4>
      </vt:variant>
      <vt:variant>
        <vt:i4>5</vt:i4>
      </vt:variant>
      <vt:variant>
        <vt:lpwstr>http://www.qp.gov.sk.ca/documents/English/Regulations/Regulations/S24-1r1.pdf</vt:lpwstr>
      </vt:variant>
      <vt:variant>
        <vt:lpwstr/>
      </vt:variant>
      <vt:variant>
        <vt:i4>6160419</vt:i4>
      </vt:variant>
      <vt:variant>
        <vt:i4>39</vt:i4>
      </vt:variant>
      <vt:variant>
        <vt:i4>0</vt:i4>
      </vt:variant>
      <vt:variant>
        <vt:i4>5</vt:i4>
      </vt:variant>
      <vt:variant>
        <vt:lpwstr>..\RCS AdminApps TOC.doc</vt:lpwstr>
      </vt:variant>
      <vt:variant>
        <vt:lpwstr/>
      </vt:variant>
      <vt:variant>
        <vt:i4>5177347</vt:i4>
      </vt:variant>
      <vt:variant>
        <vt:i4>36</vt:i4>
      </vt:variant>
      <vt:variant>
        <vt:i4>0</vt:i4>
      </vt:variant>
      <vt:variant>
        <vt:i4>5</vt:i4>
      </vt:variant>
      <vt:variant>
        <vt:lpwstr>http://www.qp.gov.sk.ca/documents/English/Regulations/Regulations/O1-1R1.pdf</vt:lpwstr>
      </vt:variant>
      <vt:variant>
        <vt:lpwstr/>
      </vt:variant>
      <vt:variant>
        <vt:i4>5505115</vt:i4>
      </vt:variant>
      <vt:variant>
        <vt:i4>33</vt:i4>
      </vt:variant>
      <vt:variant>
        <vt:i4>0</vt:i4>
      </vt:variant>
      <vt:variant>
        <vt:i4>5</vt:i4>
      </vt:variant>
      <vt:variant>
        <vt:lpwstr>http://www.qp.gov.sk.ca/documents/English/Statutes/Statutes/O1-1.pdf</vt:lpwstr>
      </vt:variant>
      <vt:variant>
        <vt:lpwstr/>
      </vt:variant>
      <vt:variant>
        <vt:i4>6619253</vt:i4>
      </vt:variant>
      <vt:variant>
        <vt:i4>30</vt:i4>
      </vt:variant>
      <vt:variant>
        <vt:i4>0</vt:i4>
      </vt:variant>
      <vt:variant>
        <vt:i4>5</vt:i4>
      </vt:variant>
      <vt:variant>
        <vt:lpwstr>http://www.qp.gov.sk.ca/documents/English/Statutes/Statutes/L1.pdf</vt:lpwstr>
      </vt:variant>
      <vt:variant>
        <vt:lpwstr/>
      </vt:variant>
      <vt:variant>
        <vt:i4>7929904</vt:i4>
      </vt:variant>
      <vt:variant>
        <vt:i4>27</vt:i4>
      </vt:variant>
      <vt:variant>
        <vt:i4>0</vt:i4>
      </vt:variant>
      <vt:variant>
        <vt:i4>5</vt:i4>
      </vt:variant>
      <vt:variant>
        <vt:lpwstr>http://www.privcom.gc.ca/legislation/02_06_01_01_e.asp</vt:lpwstr>
      </vt:variant>
      <vt:variant>
        <vt:lpwstr/>
      </vt:variant>
      <vt:variant>
        <vt:i4>6619246</vt:i4>
      </vt:variant>
      <vt:variant>
        <vt:i4>24</vt:i4>
      </vt:variant>
      <vt:variant>
        <vt:i4>0</vt:i4>
      </vt:variant>
      <vt:variant>
        <vt:i4>5</vt:i4>
      </vt:variant>
      <vt:variant>
        <vt:lpwstr>http://www.qp.gov.sk.ca/documents/english/Statutes/Statutes/H0-021.pdf</vt:lpwstr>
      </vt:variant>
      <vt:variant>
        <vt:lpwstr/>
      </vt:variant>
      <vt:variant>
        <vt:i4>5177422</vt:i4>
      </vt:variant>
      <vt:variant>
        <vt:i4>21</vt:i4>
      </vt:variant>
      <vt:variant>
        <vt:i4>0</vt:i4>
      </vt:variant>
      <vt:variant>
        <vt:i4>5</vt:i4>
      </vt:variant>
      <vt:variant>
        <vt:lpwstr>http://www.qp.gov.sk.ca/documents/English/Regulations/Regulations/S24-1r1.pdf</vt:lpwstr>
      </vt:variant>
      <vt:variant>
        <vt:lpwstr/>
      </vt:variant>
      <vt:variant>
        <vt:i4>6160445</vt:i4>
      </vt:variant>
      <vt:variant>
        <vt:i4>18</vt:i4>
      </vt:variant>
      <vt:variant>
        <vt:i4>0</vt:i4>
      </vt:variant>
      <vt:variant>
        <vt:i4>5</vt:i4>
      </vt:variant>
      <vt:variant>
        <vt:lpwstr>..\RCS Policy TOC.doc</vt:lpwstr>
      </vt:variant>
      <vt:variant>
        <vt:lpwstr/>
      </vt:variant>
      <vt:variant>
        <vt:i4>1179661</vt:i4>
      </vt:variant>
      <vt:variant>
        <vt:i4>15</vt:i4>
      </vt:variant>
      <vt:variant>
        <vt:i4>0</vt:i4>
      </vt:variant>
      <vt:variant>
        <vt:i4>5</vt:i4>
      </vt:variant>
      <vt:variant>
        <vt:lpwstr>http://www.qp.gov.sk.ca/</vt:lpwstr>
      </vt:variant>
      <vt:variant>
        <vt:lpwstr/>
      </vt:variant>
      <vt:variant>
        <vt:i4>1179661</vt:i4>
      </vt:variant>
      <vt:variant>
        <vt:i4>12</vt:i4>
      </vt:variant>
      <vt:variant>
        <vt:i4>0</vt:i4>
      </vt:variant>
      <vt:variant>
        <vt:i4>5</vt:i4>
      </vt:variant>
      <vt:variant>
        <vt:lpwstr>http://www.qp.gov.sk.ca/</vt:lpwstr>
      </vt:variant>
      <vt:variant>
        <vt:lpwstr/>
      </vt:variant>
      <vt:variant>
        <vt:i4>1179661</vt:i4>
      </vt:variant>
      <vt:variant>
        <vt:i4>9</vt:i4>
      </vt:variant>
      <vt:variant>
        <vt:i4>0</vt:i4>
      </vt:variant>
      <vt:variant>
        <vt:i4>5</vt:i4>
      </vt:variant>
      <vt:variant>
        <vt:lpwstr>http://www.qp.gov.sk.ca/</vt:lpwstr>
      </vt:variant>
      <vt:variant>
        <vt:lpwstr/>
      </vt:variant>
      <vt:variant>
        <vt:i4>5177422</vt:i4>
      </vt:variant>
      <vt:variant>
        <vt:i4>6</vt:i4>
      </vt:variant>
      <vt:variant>
        <vt:i4>0</vt:i4>
      </vt:variant>
      <vt:variant>
        <vt:i4>5</vt:i4>
      </vt:variant>
      <vt:variant>
        <vt:lpwstr>http://www.qp.gov.sk.ca/documents/English/Regulations/Regulations/S24-1r1.pdf</vt:lpwstr>
      </vt:variant>
      <vt:variant>
        <vt:lpwstr/>
      </vt:variant>
      <vt:variant>
        <vt:i4>7143535</vt:i4>
      </vt:variant>
      <vt:variant>
        <vt:i4>3</vt:i4>
      </vt:variant>
      <vt:variant>
        <vt:i4>0</vt:i4>
      </vt:variant>
      <vt:variant>
        <vt:i4>5</vt:i4>
      </vt:variant>
      <vt:variant>
        <vt:lpwstr>http://laws.justice.gc.ca/en/P-8.6/</vt:lpwstr>
      </vt:variant>
      <vt:variant>
        <vt:lpwstr/>
      </vt:variant>
      <vt:variant>
        <vt:i4>6619246</vt:i4>
      </vt:variant>
      <vt:variant>
        <vt:i4>0</vt:i4>
      </vt:variant>
      <vt:variant>
        <vt:i4>0</vt:i4>
      </vt:variant>
      <vt:variant>
        <vt:i4>5</vt:i4>
      </vt:variant>
      <vt:variant>
        <vt:lpwstr>http://www.qp.gov.sk.ca/documents/english/Statutes/Statutes/H0-021.pdf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A-1000</dc:title>
  <dc:subject/>
  <dc:creator>Technology Services RCS</dc:creator>
  <cp:keywords/>
  <dc:description/>
  <cp:lastModifiedBy>Lozinski, Cindy</cp:lastModifiedBy>
  <cp:revision>8</cp:revision>
  <cp:lastPrinted>2020-06-08T17:46:00Z</cp:lastPrinted>
  <dcterms:created xsi:type="dcterms:W3CDTF">2020-06-03T17:53:00Z</dcterms:created>
  <dcterms:modified xsi:type="dcterms:W3CDTF">2022-05-13T21:14:00Z</dcterms:modified>
</cp:coreProperties>
</file>